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1754"/>
        <w:gridCol w:w="6597"/>
      </w:tblGrid>
      <w:tr w:rsidR="008C6C24" w:rsidRPr="001C4FD9" w14:paraId="5E6B7755" w14:textId="77777777" w:rsidTr="001C4FD9">
        <w:trPr>
          <w:tblCellSpacing w:w="0" w:type="dxa"/>
          <w:jc w:val="center"/>
        </w:trPr>
        <w:tc>
          <w:tcPr>
            <w:tcW w:w="1050" w:type="pct"/>
            <w:shd w:val="clear" w:color="auto" w:fill="CCCCFF"/>
            <w:hideMark/>
          </w:tcPr>
          <w:p w14:paraId="05D00EB6" w14:textId="77777777" w:rsidR="00262F65" w:rsidRPr="001C4FD9" w:rsidRDefault="008C6C24" w:rsidP="009F0F8C">
            <w:pPr>
              <w:jc w:val="right"/>
              <w:rPr>
                <w:b/>
                <w:bCs/>
              </w:rPr>
            </w:pPr>
            <w:bookmarkStart w:id="0" w:name="_GoBack"/>
            <w:bookmarkEnd w:id="0"/>
            <w:r w:rsidRPr="001C4FD9">
              <w:rPr>
                <w:b/>
                <w:bCs/>
              </w:rPr>
              <w:t>Title</w:t>
            </w:r>
          </w:p>
          <w:p w14:paraId="19D11870" w14:textId="77777777" w:rsidR="009F0F8C" w:rsidRPr="001C4FD9" w:rsidRDefault="009F0F8C" w:rsidP="009F0F8C">
            <w:pPr>
              <w:jc w:val="right"/>
              <w:rPr>
                <w:b/>
                <w:bCs/>
              </w:rPr>
            </w:pPr>
          </w:p>
          <w:p w14:paraId="05A33CA2" w14:textId="77777777" w:rsidR="00262F65" w:rsidRPr="001C4FD9" w:rsidRDefault="00262F65" w:rsidP="00262F65">
            <w:pPr>
              <w:jc w:val="right"/>
              <w:rPr>
                <w:b/>
                <w:bCs/>
              </w:rPr>
            </w:pPr>
            <w:r w:rsidRPr="001C4FD9">
              <w:rPr>
                <w:b/>
                <w:bCs/>
              </w:rPr>
              <w:t>Type</w:t>
            </w:r>
          </w:p>
        </w:tc>
        <w:tc>
          <w:tcPr>
            <w:tcW w:w="3950" w:type="pct"/>
            <w:hideMark/>
          </w:tcPr>
          <w:p w14:paraId="6259D250" w14:textId="77777777" w:rsidR="00FD3AD4" w:rsidRPr="001C4FD9" w:rsidRDefault="00FD3AD4" w:rsidP="00FD3AD4">
            <w:pPr>
              <w:spacing w:after="200" w:line="276" w:lineRule="auto"/>
              <w:rPr>
                <w:rFonts w:eastAsia="Calibri"/>
              </w:rPr>
            </w:pPr>
            <w:r w:rsidRPr="001C4FD9">
              <w:rPr>
                <w:rFonts w:eastAsia="Calibri"/>
              </w:rPr>
              <w:t xml:space="preserve">Mobile Device </w:t>
            </w:r>
            <w:r w:rsidR="00B65D90">
              <w:rPr>
                <w:rFonts w:eastAsia="Calibri"/>
              </w:rPr>
              <w:t xml:space="preserve">Policy and </w:t>
            </w:r>
            <w:r w:rsidR="00F81E4B">
              <w:rPr>
                <w:rFonts w:eastAsia="Calibri"/>
              </w:rPr>
              <w:t>Procedures</w:t>
            </w:r>
          </w:p>
          <w:p w14:paraId="2AE6417F" w14:textId="77777777" w:rsidR="008C6C24" w:rsidRPr="001C4FD9" w:rsidRDefault="00262F65" w:rsidP="008C6C24">
            <w:r w:rsidRPr="001C4FD9">
              <w:t>Procedure</w:t>
            </w:r>
          </w:p>
        </w:tc>
      </w:tr>
      <w:tr w:rsidR="008C6C24" w:rsidRPr="001C4FD9" w14:paraId="392011CD" w14:textId="77777777" w:rsidTr="001C4FD9">
        <w:trPr>
          <w:tblCellSpacing w:w="0" w:type="dxa"/>
          <w:jc w:val="center"/>
        </w:trPr>
        <w:tc>
          <w:tcPr>
            <w:tcW w:w="1050" w:type="pct"/>
            <w:shd w:val="clear" w:color="auto" w:fill="CCCCFF"/>
            <w:hideMark/>
          </w:tcPr>
          <w:p w14:paraId="5BCDDBAF" w14:textId="77777777" w:rsidR="008C6C24" w:rsidRPr="001C4FD9" w:rsidRDefault="008C6C24" w:rsidP="00262F65">
            <w:pPr>
              <w:jc w:val="right"/>
            </w:pPr>
          </w:p>
        </w:tc>
        <w:tc>
          <w:tcPr>
            <w:tcW w:w="3950" w:type="pct"/>
            <w:hideMark/>
          </w:tcPr>
          <w:p w14:paraId="0371A052" w14:textId="77777777" w:rsidR="008C6C24" w:rsidRPr="001C4FD9" w:rsidRDefault="008C6C24" w:rsidP="008C6C24"/>
        </w:tc>
      </w:tr>
      <w:tr w:rsidR="008C6C24" w:rsidRPr="001C4FD9" w14:paraId="611AFEE7" w14:textId="77777777" w:rsidTr="001C4FD9">
        <w:trPr>
          <w:tblCellSpacing w:w="0" w:type="dxa"/>
          <w:jc w:val="center"/>
        </w:trPr>
        <w:tc>
          <w:tcPr>
            <w:tcW w:w="1050" w:type="pct"/>
            <w:shd w:val="clear" w:color="auto" w:fill="CCCCFF"/>
            <w:hideMark/>
          </w:tcPr>
          <w:p w14:paraId="1E57BF2A" w14:textId="77777777" w:rsidR="008C6C24" w:rsidRPr="001C4FD9" w:rsidRDefault="008C6C24" w:rsidP="00262F65">
            <w:pPr>
              <w:jc w:val="right"/>
            </w:pPr>
            <w:r w:rsidRPr="001C4FD9">
              <w:rPr>
                <w:b/>
                <w:bCs/>
              </w:rPr>
              <w:t>Category</w:t>
            </w:r>
          </w:p>
        </w:tc>
        <w:tc>
          <w:tcPr>
            <w:tcW w:w="3950" w:type="pct"/>
            <w:hideMark/>
          </w:tcPr>
          <w:p w14:paraId="274D71FF" w14:textId="77777777" w:rsidR="008C6C24" w:rsidRPr="001C4FD9" w:rsidRDefault="008C6C24" w:rsidP="008C6C24">
            <w:r w:rsidRPr="001C4FD9">
              <w:t>Security</w:t>
            </w:r>
          </w:p>
        </w:tc>
      </w:tr>
      <w:tr w:rsidR="008C6C24" w:rsidRPr="001C4FD9" w14:paraId="2CAA4C41" w14:textId="77777777" w:rsidTr="001C4FD9">
        <w:trPr>
          <w:tblCellSpacing w:w="0" w:type="dxa"/>
          <w:jc w:val="center"/>
        </w:trPr>
        <w:tc>
          <w:tcPr>
            <w:tcW w:w="1050" w:type="pct"/>
            <w:shd w:val="clear" w:color="auto" w:fill="CCCCFF"/>
            <w:hideMark/>
          </w:tcPr>
          <w:p w14:paraId="63B1D7C1" w14:textId="77777777" w:rsidR="008C6C24" w:rsidRPr="001C4FD9" w:rsidRDefault="000F171F" w:rsidP="008C6C24">
            <w:pPr>
              <w:jc w:val="right"/>
            </w:pPr>
            <w:r w:rsidRPr="001C4FD9">
              <w:rPr>
                <w:b/>
                <w:bCs/>
              </w:rPr>
              <w:t>Effective Date</w:t>
            </w:r>
          </w:p>
        </w:tc>
        <w:tc>
          <w:tcPr>
            <w:tcW w:w="3950" w:type="pct"/>
            <w:hideMark/>
          </w:tcPr>
          <w:p w14:paraId="38AF0046" w14:textId="77777777" w:rsidR="008C6C24" w:rsidRPr="001C4FD9" w:rsidRDefault="00DD1F19" w:rsidP="00CA3044">
            <w:r>
              <w:t>July 1</w:t>
            </w:r>
            <w:r w:rsidR="005305B0">
              <w:t>5</w:t>
            </w:r>
            <w:r>
              <w:t>, 2015</w:t>
            </w:r>
          </w:p>
        </w:tc>
      </w:tr>
      <w:tr w:rsidR="008C6C24" w:rsidRPr="001C4FD9" w14:paraId="0EBBCA25" w14:textId="77777777" w:rsidTr="001C4FD9">
        <w:trPr>
          <w:tblCellSpacing w:w="0" w:type="dxa"/>
          <w:jc w:val="center"/>
        </w:trPr>
        <w:tc>
          <w:tcPr>
            <w:tcW w:w="1050" w:type="pct"/>
            <w:shd w:val="clear" w:color="auto" w:fill="CCCCFF"/>
            <w:hideMark/>
          </w:tcPr>
          <w:p w14:paraId="1C3C36C0" w14:textId="77777777" w:rsidR="008C6C24" w:rsidRPr="001C4FD9" w:rsidRDefault="008C6C24" w:rsidP="008C6C24">
            <w:pPr>
              <w:jc w:val="right"/>
            </w:pPr>
            <w:r w:rsidRPr="001C4FD9">
              <w:rPr>
                <w:b/>
                <w:bCs/>
              </w:rPr>
              <w:t>Approved</w:t>
            </w:r>
          </w:p>
        </w:tc>
        <w:tc>
          <w:tcPr>
            <w:tcW w:w="3950" w:type="pct"/>
            <w:hideMark/>
          </w:tcPr>
          <w:p w14:paraId="4D0D351F" w14:textId="77777777" w:rsidR="008C6C24" w:rsidRPr="001C4FD9" w:rsidRDefault="008C6C24" w:rsidP="008C6C24"/>
        </w:tc>
      </w:tr>
      <w:tr w:rsidR="008C6C24" w:rsidRPr="001C4FD9" w14:paraId="154C4748" w14:textId="77777777" w:rsidTr="001C4FD9">
        <w:trPr>
          <w:tblCellSpacing w:w="0" w:type="dxa"/>
          <w:jc w:val="center"/>
        </w:trPr>
        <w:tc>
          <w:tcPr>
            <w:tcW w:w="1050" w:type="pct"/>
            <w:shd w:val="clear" w:color="auto" w:fill="CCCCFF"/>
            <w:hideMark/>
          </w:tcPr>
          <w:p w14:paraId="5546A5C9" w14:textId="77777777" w:rsidR="008C6C24" w:rsidRPr="001C4FD9" w:rsidRDefault="008C6C24" w:rsidP="008C6C24">
            <w:pPr>
              <w:jc w:val="right"/>
            </w:pPr>
            <w:r w:rsidRPr="001C4FD9">
              <w:rPr>
                <w:b/>
                <w:bCs/>
              </w:rPr>
              <w:t>Revised</w:t>
            </w:r>
          </w:p>
        </w:tc>
        <w:tc>
          <w:tcPr>
            <w:tcW w:w="3950" w:type="pct"/>
            <w:hideMark/>
          </w:tcPr>
          <w:p w14:paraId="125300A4" w14:textId="77777777" w:rsidR="008C6C24" w:rsidRPr="001C4FD9" w:rsidRDefault="00B65D90" w:rsidP="00CA3044">
            <w:r>
              <w:t>September 30, 2016</w:t>
            </w:r>
          </w:p>
        </w:tc>
      </w:tr>
      <w:tr w:rsidR="008C6C24" w:rsidRPr="001C4FD9" w14:paraId="66449934" w14:textId="77777777" w:rsidTr="001C4FD9">
        <w:trPr>
          <w:tblCellSpacing w:w="0" w:type="dxa"/>
          <w:jc w:val="center"/>
        </w:trPr>
        <w:tc>
          <w:tcPr>
            <w:tcW w:w="1050" w:type="pct"/>
            <w:shd w:val="clear" w:color="auto" w:fill="CCCCFF"/>
            <w:hideMark/>
          </w:tcPr>
          <w:p w14:paraId="2A57555F" w14:textId="77777777" w:rsidR="008C6C24" w:rsidRPr="001C4FD9" w:rsidRDefault="008C6C24" w:rsidP="008C6C24">
            <w:pPr>
              <w:jc w:val="right"/>
              <w:rPr>
                <w:b/>
                <w:bCs/>
              </w:rPr>
            </w:pPr>
            <w:r w:rsidRPr="001C4FD9">
              <w:rPr>
                <w:b/>
                <w:bCs/>
              </w:rPr>
              <w:t>To Be Reviewed</w:t>
            </w:r>
          </w:p>
          <w:p w14:paraId="7372EA89" w14:textId="77777777" w:rsidR="00262F65" w:rsidRPr="001C4FD9" w:rsidRDefault="00262F65" w:rsidP="008C6C24">
            <w:pPr>
              <w:jc w:val="right"/>
              <w:rPr>
                <w:b/>
                <w:bCs/>
              </w:rPr>
            </w:pPr>
          </w:p>
          <w:p w14:paraId="1A9C7F7C" w14:textId="77777777" w:rsidR="00262F65" w:rsidRPr="001C4FD9" w:rsidRDefault="00262F65" w:rsidP="00262F65">
            <w:pPr>
              <w:jc w:val="right"/>
            </w:pPr>
            <w:r w:rsidRPr="001C4FD9">
              <w:rPr>
                <w:b/>
                <w:bCs/>
              </w:rPr>
              <w:t>Parent Policy</w:t>
            </w:r>
          </w:p>
        </w:tc>
        <w:tc>
          <w:tcPr>
            <w:tcW w:w="3950" w:type="pct"/>
            <w:hideMark/>
          </w:tcPr>
          <w:p w14:paraId="00D37950" w14:textId="77777777" w:rsidR="00262F65" w:rsidRPr="001C4FD9" w:rsidRDefault="00262F65" w:rsidP="008C6C24"/>
          <w:p w14:paraId="4BE1AD8E" w14:textId="77777777" w:rsidR="00262F65" w:rsidRPr="001C4FD9" w:rsidRDefault="00903D99" w:rsidP="008C6C24">
            <w:r>
              <w:t xml:space="preserve">September </w:t>
            </w:r>
            <w:r w:rsidR="005305B0">
              <w:t>2017</w:t>
            </w:r>
          </w:p>
          <w:p w14:paraId="2BCC02F8" w14:textId="77777777" w:rsidR="009F0F8C" w:rsidRPr="001C4FD9" w:rsidRDefault="009F0F8C" w:rsidP="00262F65">
            <w:pPr>
              <w:jc w:val="both"/>
            </w:pPr>
          </w:p>
          <w:p w14:paraId="4C9AB5FD" w14:textId="77777777" w:rsidR="00262F65" w:rsidRPr="001C4FD9" w:rsidRDefault="00FD3AD4" w:rsidP="00DD1F19">
            <w:pPr>
              <w:jc w:val="both"/>
            </w:pPr>
            <w:r w:rsidRPr="001C4FD9">
              <w:t xml:space="preserve">Mobile Device </w:t>
            </w:r>
            <w:r w:rsidR="00B65D90">
              <w:t>Administrative Instruction</w:t>
            </w:r>
            <w:r w:rsidR="00883CBB">
              <w:t xml:space="preserve"> 1.0</w:t>
            </w:r>
          </w:p>
        </w:tc>
      </w:tr>
      <w:tr w:rsidR="008C6C24" w:rsidRPr="001C4FD9" w14:paraId="39395AED" w14:textId="77777777" w:rsidTr="001C4FD9">
        <w:trPr>
          <w:tblCellSpacing w:w="0" w:type="dxa"/>
          <w:jc w:val="center"/>
        </w:trPr>
        <w:tc>
          <w:tcPr>
            <w:tcW w:w="1050" w:type="pct"/>
            <w:shd w:val="clear" w:color="auto" w:fill="CCCCFF"/>
            <w:hideMark/>
          </w:tcPr>
          <w:p w14:paraId="70B6481D" w14:textId="77777777" w:rsidR="008C6C24" w:rsidRPr="001C4FD9" w:rsidRDefault="008C6C24" w:rsidP="008C6C24">
            <w:pPr>
              <w:jc w:val="right"/>
            </w:pPr>
            <w:r w:rsidRPr="001C4FD9">
              <w:rPr>
                <w:b/>
                <w:bCs/>
              </w:rPr>
              <w:t>Scope</w:t>
            </w:r>
          </w:p>
        </w:tc>
        <w:tc>
          <w:tcPr>
            <w:tcW w:w="3950" w:type="pct"/>
            <w:hideMark/>
          </w:tcPr>
          <w:p w14:paraId="1BF973C7" w14:textId="77777777" w:rsidR="009F0F8C" w:rsidRDefault="008C6C24" w:rsidP="009D1236">
            <w:pPr>
              <w:jc w:val="both"/>
            </w:pPr>
            <w:r w:rsidRPr="001C4FD9">
              <w:t xml:space="preserve">Applies </w:t>
            </w:r>
            <w:r w:rsidR="009D1236">
              <w:t xml:space="preserve">to all </w:t>
            </w:r>
            <w:r w:rsidR="00D35094">
              <w:t>c</w:t>
            </w:r>
            <w:r w:rsidR="009D1236">
              <w:t>ity employees required to carry</w:t>
            </w:r>
            <w:r w:rsidR="00D35094">
              <w:t xml:space="preserve"> a c</w:t>
            </w:r>
            <w:r w:rsidR="009D1236">
              <w:t>ity supplied mobile device</w:t>
            </w:r>
            <w:r w:rsidR="009A0661">
              <w:t>, Department Directors,</w:t>
            </w:r>
            <w:r w:rsidR="00B65D90">
              <w:t xml:space="preserve"> and </w:t>
            </w:r>
            <w:r w:rsidR="00AA5933">
              <w:t>Cell Phone Liaisons</w:t>
            </w:r>
            <w:r w:rsidR="009D1236">
              <w:t>.</w:t>
            </w:r>
          </w:p>
          <w:p w14:paraId="4BDB5ADB" w14:textId="77777777" w:rsidR="009D1236" w:rsidRPr="001C4FD9" w:rsidRDefault="009D1236" w:rsidP="009D1236">
            <w:pPr>
              <w:jc w:val="both"/>
            </w:pPr>
          </w:p>
        </w:tc>
      </w:tr>
      <w:tr w:rsidR="008C6C24" w:rsidRPr="001C4FD9" w14:paraId="60D24AF7" w14:textId="77777777" w:rsidTr="001C4FD9">
        <w:trPr>
          <w:tblCellSpacing w:w="0" w:type="dxa"/>
          <w:jc w:val="center"/>
        </w:trPr>
        <w:tc>
          <w:tcPr>
            <w:tcW w:w="1050" w:type="pct"/>
            <w:shd w:val="clear" w:color="auto" w:fill="CCCCFF"/>
            <w:hideMark/>
          </w:tcPr>
          <w:p w14:paraId="686207FE" w14:textId="77777777" w:rsidR="00B65D90" w:rsidRDefault="00B65D90" w:rsidP="009F0F8C">
            <w:pPr>
              <w:jc w:val="right"/>
              <w:rPr>
                <w:b/>
                <w:bCs/>
              </w:rPr>
            </w:pPr>
            <w:r>
              <w:rPr>
                <w:b/>
                <w:bCs/>
              </w:rPr>
              <w:t>Policy</w:t>
            </w:r>
          </w:p>
          <w:p w14:paraId="13D98992" w14:textId="77777777" w:rsidR="00B65D90" w:rsidRDefault="00B65D90" w:rsidP="009F0F8C">
            <w:pPr>
              <w:jc w:val="right"/>
              <w:rPr>
                <w:b/>
                <w:bCs/>
              </w:rPr>
            </w:pPr>
          </w:p>
          <w:p w14:paraId="1B7F67E7" w14:textId="77777777" w:rsidR="004E31F8" w:rsidRDefault="004E31F8" w:rsidP="009F0F8C">
            <w:pPr>
              <w:jc w:val="right"/>
              <w:rPr>
                <w:b/>
                <w:bCs/>
              </w:rPr>
            </w:pPr>
          </w:p>
          <w:p w14:paraId="01C1D5CC" w14:textId="77777777" w:rsidR="004E31F8" w:rsidRDefault="004E31F8" w:rsidP="009F0F8C">
            <w:pPr>
              <w:jc w:val="right"/>
              <w:rPr>
                <w:b/>
                <w:bCs/>
              </w:rPr>
            </w:pPr>
          </w:p>
          <w:p w14:paraId="0433B487" w14:textId="77777777" w:rsidR="004E31F8" w:rsidRDefault="004E31F8" w:rsidP="009F0F8C">
            <w:pPr>
              <w:jc w:val="right"/>
              <w:rPr>
                <w:b/>
                <w:bCs/>
              </w:rPr>
            </w:pPr>
          </w:p>
          <w:p w14:paraId="4EA1421C" w14:textId="77777777" w:rsidR="004E31F8" w:rsidRDefault="004E31F8" w:rsidP="009F0F8C">
            <w:pPr>
              <w:jc w:val="right"/>
              <w:rPr>
                <w:b/>
                <w:bCs/>
              </w:rPr>
            </w:pPr>
          </w:p>
          <w:p w14:paraId="1B721D4F" w14:textId="77777777" w:rsidR="004E31F8" w:rsidRDefault="004E31F8" w:rsidP="009F0F8C">
            <w:pPr>
              <w:jc w:val="right"/>
              <w:rPr>
                <w:b/>
                <w:bCs/>
              </w:rPr>
            </w:pPr>
          </w:p>
          <w:p w14:paraId="03DB0E89" w14:textId="77777777" w:rsidR="004E31F8" w:rsidRDefault="004E31F8" w:rsidP="009F0F8C">
            <w:pPr>
              <w:jc w:val="right"/>
              <w:rPr>
                <w:b/>
                <w:bCs/>
              </w:rPr>
            </w:pPr>
          </w:p>
          <w:p w14:paraId="05C93F0B" w14:textId="77777777" w:rsidR="004E31F8" w:rsidRDefault="004E31F8" w:rsidP="009F0F8C">
            <w:pPr>
              <w:jc w:val="right"/>
              <w:rPr>
                <w:b/>
                <w:bCs/>
              </w:rPr>
            </w:pPr>
          </w:p>
          <w:p w14:paraId="14842EFD" w14:textId="77777777" w:rsidR="004E31F8" w:rsidRDefault="004E31F8" w:rsidP="009F0F8C">
            <w:pPr>
              <w:jc w:val="right"/>
              <w:rPr>
                <w:b/>
                <w:bCs/>
              </w:rPr>
            </w:pPr>
          </w:p>
          <w:p w14:paraId="2E0B56E9" w14:textId="77777777" w:rsidR="004E31F8" w:rsidRDefault="004E31F8" w:rsidP="009F0F8C">
            <w:pPr>
              <w:jc w:val="right"/>
              <w:rPr>
                <w:b/>
                <w:bCs/>
              </w:rPr>
            </w:pPr>
          </w:p>
          <w:p w14:paraId="0411E890" w14:textId="77777777" w:rsidR="004E31F8" w:rsidRDefault="004E31F8" w:rsidP="009F0F8C">
            <w:pPr>
              <w:jc w:val="right"/>
              <w:rPr>
                <w:b/>
                <w:bCs/>
              </w:rPr>
            </w:pPr>
          </w:p>
          <w:p w14:paraId="3E138D77" w14:textId="77777777" w:rsidR="004E31F8" w:rsidRDefault="004E31F8" w:rsidP="009F0F8C">
            <w:pPr>
              <w:jc w:val="right"/>
              <w:rPr>
                <w:b/>
                <w:bCs/>
              </w:rPr>
            </w:pPr>
          </w:p>
          <w:p w14:paraId="0F26EE11" w14:textId="77777777" w:rsidR="004E31F8" w:rsidRDefault="004E31F8" w:rsidP="009F0F8C">
            <w:pPr>
              <w:jc w:val="right"/>
              <w:rPr>
                <w:b/>
                <w:bCs/>
              </w:rPr>
            </w:pPr>
          </w:p>
          <w:p w14:paraId="6387C1DD" w14:textId="77777777" w:rsidR="004E31F8" w:rsidRDefault="004E31F8" w:rsidP="009F0F8C">
            <w:pPr>
              <w:jc w:val="right"/>
              <w:rPr>
                <w:b/>
                <w:bCs/>
              </w:rPr>
            </w:pPr>
          </w:p>
          <w:p w14:paraId="6A252442" w14:textId="77777777" w:rsidR="004E31F8" w:rsidRDefault="004E31F8" w:rsidP="009F0F8C">
            <w:pPr>
              <w:jc w:val="right"/>
              <w:rPr>
                <w:b/>
                <w:bCs/>
              </w:rPr>
            </w:pPr>
          </w:p>
          <w:p w14:paraId="2DECE42D" w14:textId="77777777" w:rsidR="004779DC" w:rsidRDefault="004779DC" w:rsidP="009F0F8C">
            <w:pPr>
              <w:jc w:val="right"/>
              <w:rPr>
                <w:b/>
                <w:bCs/>
              </w:rPr>
            </w:pPr>
          </w:p>
          <w:p w14:paraId="73FA50E9" w14:textId="77777777" w:rsidR="00107EBD" w:rsidRDefault="00107EBD" w:rsidP="009F0F8C">
            <w:pPr>
              <w:jc w:val="right"/>
              <w:rPr>
                <w:b/>
                <w:bCs/>
              </w:rPr>
            </w:pPr>
            <w:r w:rsidRPr="00107EBD">
              <w:rPr>
                <w:b/>
                <w:bCs/>
              </w:rPr>
              <w:t>Definitions</w:t>
            </w:r>
          </w:p>
          <w:p w14:paraId="64FEEE2F" w14:textId="77777777" w:rsidR="00107EBD" w:rsidRDefault="00107EBD" w:rsidP="009F0F8C">
            <w:pPr>
              <w:jc w:val="right"/>
              <w:rPr>
                <w:b/>
                <w:bCs/>
              </w:rPr>
            </w:pPr>
          </w:p>
          <w:p w14:paraId="23045E83" w14:textId="77777777" w:rsidR="00107EBD" w:rsidRDefault="00107EBD" w:rsidP="009F0F8C">
            <w:pPr>
              <w:jc w:val="right"/>
              <w:rPr>
                <w:b/>
                <w:bCs/>
              </w:rPr>
            </w:pPr>
          </w:p>
          <w:p w14:paraId="79AA8E78" w14:textId="77777777" w:rsidR="00107EBD" w:rsidRDefault="00107EBD" w:rsidP="009F0F8C">
            <w:pPr>
              <w:jc w:val="right"/>
              <w:rPr>
                <w:b/>
                <w:bCs/>
              </w:rPr>
            </w:pPr>
          </w:p>
          <w:p w14:paraId="1F288B5B" w14:textId="77777777" w:rsidR="00107EBD" w:rsidRDefault="00107EBD" w:rsidP="009F0F8C">
            <w:pPr>
              <w:jc w:val="right"/>
              <w:rPr>
                <w:b/>
                <w:bCs/>
              </w:rPr>
            </w:pPr>
          </w:p>
          <w:p w14:paraId="7176DBFA" w14:textId="77777777" w:rsidR="00107EBD" w:rsidRDefault="00107EBD" w:rsidP="009F0F8C">
            <w:pPr>
              <w:jc w:val="right"/>
              <w:rPr>
                <w:b/>
                <w:bCs/>
              </w:rPr>
            </w:pPr>
          </w:p>
          <w:p w14:paraId="77E1EF51" w14:textId="77777777" w:rsidR="00107EBD" w:rsidRDefault="00107EBD" w:rsidP="009F0F8C">
            <w:pPr>
              <w:jc w:val="right"/>
              <w:rPr>
                <w:b/>
                <w:bCs/>
              </w:rPr>
            </w:pPr>
          </w:p>
          <w:p w14:paraId="31A6ED0A" w14:textId="77777777" w:rsidR="00107EBD" w:rsidRDefault="00107EBD" w:rsidP="009F0F8C">
            <w:pPr>
              <w:jc w:val="right"/>
              <w:rPr>
                <w:b/>
                <w:bCs/>
              </w:rPr>
            </w:pPr>
          </w:p>
          <w:p w14:paraId="6BE060C9" w14:textId="77777777" w:rsidR="00107EBD" w:rsidRDefault="00107EBD" w:rsidP="009F0F8C">
            <w:pPr>
              <w:jc w:val="right"/>
              <w:rPr>
                <w:b/>
                <w:bCs/>
              </w:rPr>
            </w:pPr>
          </w:p>
          <w:p w14:paraId="19EDFC27" w14:textId="77777777" w:rsidR="00107EBD" w:rsidRDefault="00107EBD" w:rsidP="009F0F8C">
            <w:pPr>
              <w:jc w:val="right"/>
              <w:rPr>
                <w:b/>
                <w:bCs/>
              </w:rPr>
            </w:pPr>
          </w:p>
          <w:p w14:paraId="59EF24D4" w14:textId="77777777" w:rsidR="00107EBD" w:rsidRDefault="00107EBD" w:rsidP="009F0F8C">
            <w:pPr>
              <w:jc w:val="right"/>
              <w:rPr>
                <w:b/>
                <w:bCs/>
              </w:rPr>
            </w:pPr>
          </w:p>
          <w:p w14:paraId="4664CFDA" w14:textId="77777777" w:rsidR="00107EBD" w:rsidRDefault="00107EBD" w:rsidP="009F0F8C">
            <w:pPr>
              <w:jc w:val="right"/>
              <w:rPr>
                <w:b/>
                <w:bCs/>
              </w:rPr>
            </w:pPr>
          </w:p>
          <w:p w14:paraId="2486BB2F" w14:textId="77777777" w:rsidR="00107EBD" w:rsidRDefault="00107EBD" w:rsidP="009F0F8C">
            <w:pPr>
              <w:jc w:val="right"/>
              <w:rPr>
                <w:b/>
                <w:bCs/>
              </w:rPr>
            </w:pPr>
          </w:p>
          <w:p w14:paraId="5FC7BD82" w14:textId="77777777" w:rsidR="00107EBD" w:rsidRDefault="00107EBD" w:rsidP="009F0F8C">
            <w:pPr>
              <w:jc w:val="right"/>
              <w:rPr>
                <w:b/>
                <w:bCs/>
              </w:rPr>
            </w:pPr>
          </w:p>
          <w:p w14:paraId="0CBE105A" w14:textId="77777777" w:rsidR="00107EBD" w:rsidRDefault="00107EBD" w:rsidP="009F0F8C">
            <w:pPr>
              <w:jc w:val="right"/>
              <w:rPr>
                <w:b/>
                <w:bCs/>
              </w:rPr>
            </w:pPr>
          </w:p>
          <w:p w14:paraId="7286044A" w14:textId="77777777" w:rsidR="00107EBD" w:rsidRDefault="00107EBD" w:rsidP="009F0F8C">
            <w:pPr>
              <w:jc w:val="right"/>
              <w:rPr>
                <w:b/>
                <w:bCs/>
              </w:rPr>
            </w:pPr>
          </w:p>
          <w:p w14:paraId="1A5F828C" w14:textId="77777777" w:rsidR="00107EBD" w:rsidRDefault="00107EBD" w:rsidP="009F0F8C">
            <w:pPr>
              <w:jc w:val="right"/>
              <w:rPr>
                <w:b/>
                <w:bCs/>
              </w:rPr>
            </w:pPr>
          </w:p>
          <w:p w14:paraId="5D1FEB7B" w14:textId="77777777" w:rsidR="00107EBD" w:rsidRDefault="00107EBD" w:rsidP="009F0F8C">
            <w:pPr>
              <w:jc w:val="right"/>
              <w:rPr>
                <w:b/>
                <w:bCs/>
              </w:rPr>
            </w:pPr>
          </w:p>
          <w:p w14:paraId="2C99B77C" w14:textId="77777777" w:rsidR="00107EBD" w:rsidRDefault="00107EBD" w:rsidP="009F0F8C">
            <w:pPr>
              <w:jc w:val="right"/>
              <w:rPr>
                <w:b/>
                <w:bCs/>
              </w:rPr>
            </w:pPr>
          </w:p>
          <w:p w14:paraId="2020D5CF" w14:textId="77777777" w:rsidR="00107EBD" w:rsidRDefault="00107EBD" w:rsidP="009F0F8C">
            <w:pPr>
              <w:jc w:val="right"/>
              <w:rPr>
                <w:b/>
                <w:bCs/>
              </w:rPr>
            </w:pPr>
          </w:p>
          <w:p w14:paraId="26B71DCC" w14:textId="77777777" w:rsidR="00624008" w:rsidRDefault="00624008" w:rsidP="009F0F8C">
            <w:pPr>
              <w:jc w:val="right"/>
              <w:rPr>
                <w:b/>
                <w:bCs/>
              </w:rPr>
            </w:pPr>
          </w:p>
          <w:p w14:paraId="59FEEC68" w14:textId="77777777" w:rsidR="00624008" w:rsidRDefault="00624008" w:rsidP="009F0F8C">
            <w:pPr>
              <w:jc w:val="right"/>
              <w:rPr>
                <w:b/>
                <w:bCs/>
              </w:rPr>
            </w:pPr>
          </w:p>
          <w:p w14:paraId="23C02EB2" w14:textId="77777777" w:rsidR="00624008" w:rsidRDefault="00624008" w:rsidP="009F0F8C">
            <w:pPr>
              <w:jc w:val="right"/>
              <w:rPr>
                <w:b/>
                <w:bCs/>
              </w:rPr>
            </w:pPr>
          </w:p>
          <w:p w14:paraId="1ECC1F22" w14:textId="77777777" w:rsidR="008C6C24" w:rsidRPr="001C4FD9" w:rsidRDefault="008C6C24" w:rsidP="009F0F8C">
            <w:pPr>
              <w:jc w:val="right"/>
            </w:pPr>
            <w:r w:rsidRPr="001C4FD9">
              <w:rPr>
                <w:b/>
                <w:bCs/>
              </w:rPr>
              <w:t>P</w:t>
            </w:r>
            <w:r w:rsidR="009F0F8C" w:rsidRPr="001C4FD9">
              <w:rPr>
                <w:b/>
                <w:bCs/>
              </w:rPr>
              <w:t>rocedure</w:t>
            </w:r>
          </w:p>
        </w:tc>
        <w:tc>
          <w:tcPr>
            <w:tcW w:w="3950" w:type="pct"/>
            <w:hideMark/>
          </w:tcPr>
          <w:p w14:paraId="17D3253C" w14:textId="77777777" w:rsidR="00B65D90" w:rsidRDefault="00B65D90" w:rsidP="00B65D90">
            <w:pPr>
              <w:jc w:val="both"/>
              <w:rPr>
                <w:rFonts w:eastAsia="Calibri"/>
              </w:rPr>
            </w:pPr>
            <w:r w:rsidRPr="00B65D90">
              <w:rPr>
                <w:rFonts w:eastAsia="Calibri"/>
              </w:rPr>
              <w:lastRenderedPageBreak/>
              <w:t xml:space="preserve">Mobile devices are provided for official city business use and made available to employees whose positions meet </w:t>
            </w:r>
            <w:r w:rsidR="00624008">
              <w:rPr>
                <w:rFonts w:eastAsia="Calibri"/>
              </w:rPr>
              <w:t xml:space="preserve">the </w:t>
            </w:r>
            <w:r w:rsidR="004779DC">
              <w:rPr>
                <w:rFonts w:eastAsia="Calibri"/>
              </w:rPr>
              <w:t>b</w:t>
            </w:r>
            <w:r w:rsidR="00624008" w:rsidRPr="00624008">
              <w:rPr>
                <w:rFonts w:eastAsia="Calibri"/>
              </w:rPr>
              <w:t xml:space="preserve">usiness </w:t>
            </w:r>
            <w:r w:rsidR="004779DC">
              <w:rPr>
                <w:rFonts w:eastAsia="Calibri"/>
              </w:rPr>
              <w:t>n</w:t>
            </w:r>
            <w:r w:rsidR="00624008" w:rsidRPr="00624008">
              <w:rPr>
                <w:rFonts w:eastAsia="Calibri"/>
              </w:rPr>
              <w:t xml:space="preserve">eed </w:t>
            </w:r>
            <w:r w:rsidR="004779DC">
              <w:rPr>
                <w:rFonts w:eastAsia="Calibri"/>
              </w:rPr>
              <w:t>j</w:t>
            </w:r>
            <w:r w:rsidR="00624008" w:rsidRPr="00624008">
              <w:rPr>
                <w:rFonts w:eastAsia="Calibri"/>
              </w:rPr>
              <w:t xml:space="preserve">ustification </w:t>
            </w:r>
            <w:r w:rsidRPr="00B65D90">
              <w:rPr>
                <w:rFonts w:eastAsia="Calibri"/>
              </w:rPr>
              <w:t xml:space="preserve">as defined </w:t>
            </w:r>
            <w:r>
              <w:rPr>
                <w:rFonts w:eastAsia="Calibri"/>
              </w:rPr>
              <w:t>below</w:t>
            </w:r>
            <w:r w:rsidRPr="00B65D90">
              <w:rPr>
                <w:rFonts w:eastAsia="Calibri"/>
              </w:rPr>
              <w:t xml:space="preserve">.  </w:t>
            </w:r>
            <w:r>
              <w:rPr>
                <w:rFonts w:eastAsia="Calibri"/>
              </w:rPr>
              <w:t>M</w:t>
            </w:r>
            <w:r w:rsidR="00883CBB">
              <w:rPr>
                <w:rFonts w:eastAsia="Calibri"/>
              </w:rPr>
              <w:t>obile devices</w:t>
            </w:r>
            <w:r w:rsidR="00AA5933">
              <w:rPr>
                <w:rFonts w:eastAsia="Calibri"/>
              </w:rPr>
              <w:t xml:space="preserve"> and related service </w:t>
            </w:r>
            <w:r w:rsidRPr="00B65D90">
              <w:rPr>
                <w:rFonts w:eastAsia="Calibri"/>
              </w:rPr>
              <w:t xml:space="preserve">are costly to operate and expenditures need to be controlled.  Therefore, it is the policy of the City of Albuquerque that authorization to purchase and use mobile devices will be limited to certain circumstances, when other means of communication are determined to be impractical or less cost effective. </w:t>
            </w:r>
            <w:r w:rsidR="005A4863">
              <w:rPr>
                <w:rFonts w:eastAsia="Calibri"/>
              </w:rPr>
              <w:t xml:space="preserve">  </w:t>
            </w:r>
          </w:p>
          <w:p w14:paraId="1A482606" w14:textId="77777777" w:rsidR="00B65D90" w:rsidRDefault="00B65D90" w:rsidP="00B65D90">
            <w:pPr>
              <w:jc w:val="both"/>
              <w:rPr>
                <w:rFonts w:eastAsia="Calibri"/>
              </w:rPr>
            </w:pPr>
          </w:p>
          <w:p w14:paraId="5CE762A2" w14:textId="77777777" w:rsidR="00B65D90" w:rsidRPr="00B65D90" w:rsidRDefault="00B65D90" w:rsidP="00B65D90">
            <w:pPr>
              <w:jc w:val="both"/>
              <w:rPr>
                <w:rFonts w:eastAsia="Calibri"/>
              </w:rPr>
            </w:pPr>
            <w:r>
              <w:rPr>
                <w:rFonts w:eastAsia="Calibri"/>
              </w:rPr>
              <w:t>It is the responsibility of every employee assigned a mobile device to use that device in accordance with this policy and procedure</w:t>
            </w:r>
            <w:r w:rsidR="004E31F8">
              <w:rPr>
                <w:rFonts w:eastAsia="Calibri"/>
              </w:rPr>
              <w:t>s</w:t>
            </w:r>
            <w:r>
              <w:rPr>
                <w:rFonts w:eastAsia="Calibri"/>
              </w:rPr>
              <w:t>.</w:t>
            </w:r>
          </w:p>
          <w:p w14:paraId="33BFD25E" w14:textId="77777777" w:rsidR="00B65D90" w:rsidRDefault="00B65D90" w:rsidP="00B65D90">
            <w:pPr>
              <w:jc w:val="both"/>
              <w:rPr>
                <w:rFonts w:eastAsia="Calibri"/>
              </w:rPr>
            </w:pPr>
          </w:p>
          <w:p w14:paraId="60F6411B" w14:textId="77777777" w:rsidR="00B65D90" w:rsidRDefault="00B65D90" w:rsidP="00B65D90">
            <w:pPr>
              <w:jc w:val="both"/>
              <w:rPr>
                <w:rFonts w:eastAsia="Calibri"/>
              </w:rPr>
            </w:pPr>
            <w:r w:rsidRPr="00B65D90">
              <w:rPr>
                <w:rFonts w:eastAsia="Calibri"/>
              </w:rPr>
              <w:t xml:space="preserve">It is the responsibility of each </w:t>
            </w:r>
            <w:r w:rsidR="004779DC">
              <w:rPr>
                <w:rFonts w:eastAsia="Calibri"/>
              </w:rPr>
              <w:t xml:space="preserve">Department </w:t>
            </w:r>
            <w:r w:rsidRPr="00B65D90">
              <w:rPr>
                <w:rFonts w:eastAsia="Calibri"/>
              </w:rPr>
              <w:t xml:space="preserve">Director </w:t>
            </w:r>
            <w:r w:rsidR="00F81D31">
              <w:rPr>
                <w:rFonts w:eastAsia="Calibri"/>
              </w:rPr>
              <w:t xml:space="preserve">and assigned </w:t>
            </w:r>
            <w:r w:rsidR="004779DC">
              <w:rPr>
                <w:rFonts w:eastAsia="Calibri"/>
              </w:rPr>
              <w:t xml:space="preserve">Cell Phone </w:t>
            </w:r>
            <w:r w:rsidR="00F81D31">
              <w:rPr>
                <w:rFonts w:eastAsia="Calibri"/>
              </w:rPr>
              <w:t xml:space="preserve">Liaison </w:t>
            </w:r>
            <w:r w:rsidRPr="00B65D90">
              <w:rPr>
                <w:rFonts w:eastAsia="Calibri"/>
              </w:rPr>
              <w:t xml:space="preserve">to manage their employees’ mobile devices and to enforce this policy and </w:t>
            </w:r>
            <w:r w:rsidR="004E31F8">
              <w:rPr>
                <w:rFonts w:eastAsia="Calibri"/>
              </w:rPr>
              <w:t>procedures</w:t>
            </w:r>
            <w:r w:rsidRPr="00B65D90">
              <w:rPr>
                <w:rFonts w:eastAsia="Calibri"/>
              </w:rPr>
              <w:t xml:space="preserve">.  </w:t>
            </w:r>
          </w:p>
          <w:p w14:paraId="622C844B" w14:textId="77777777" w:rsidR="004E31F8" w:rsidRDefault="004E31F8" w:rsidP="00B65D90">
            <w:pPr>
              <w:jc w:val="both"/>
              <w:rPr>
                <w:rFonts w:eastAsia="Calibri"/>
              </w:rPr>
            </w:pPr>
          </w:p>
          <w:p w14:paraId="60DC2921" w14:textId="77777777" w:rsidR="00107EBD" w:rsidRDefault="00107EBD" w:rsidP="00195670">
            <w:pPr>
              <w:ind w:left="780"/>
              <w:jc w:val="both"/>
              <w:rPr>
                <w:rFonts w:eastAsia="Calibri"/>
              </w:rPr>
            </w:pPr>
            <w:r w:rsidRPr="00107EBD">
              <w:rPr>
                <w:rFonts w:eastAsia="Calibri"/>
              </w:rPr>
              <w:t>Mobile device – a wireless, portable device that allows a user to make calls and/or access data and information from the city’s network.  A mobile device includes, but is not limited to,  the following types of equipment:</w:t>
            </w:r>
          </w:p>
          <w:p w14:paraId="7922C8CD" w14:textId="77777777" w:rsidR="00107EBD" w:rsidRDefault="00107EBD" w:rsidP="00195670">
            <w:pPr>
              <w:numPr>
                <w:ilvl w:val="1"/>
                <w:numId w:val="13"/>
              </w:numPr>
              <w:jc w:val="both"/>
              <w:rPr>
                <w:rFonts w:eastAsia="Calibri"/>
              </w:rPr>
            </w:pPr>
            <w:r w:rsidRPr="00107EBD">
              <w:rPr>
                <w:rFonts w:eastAsia="Calibri"/>
              </w:rPr>
              <w:t>Cellular telephone (or cell phone) – a mobile device that can make and receive telephone calls, pictures, video, and text messages.</w:t>
            </w:r>
          </w:p>
          <w:p w14:paraId="467E5D4E" w14:textId="77777777" w:rsidR="00107EBD" w:rsidRDefault="00107EBD" w:rsidP="00195670">
            <w:pPr>
              <w:numPr>
                <w:ilvl w:val="1"/>
                <w:numId w:val="13"/>
              </w:numPr>
              <w:jc w:val="both"/>
              <w:rPr>
                <w:rFonts w:eastAsia="Calibri"/>
              </w:rPr>
            </w:pPr>
            <w:r w:rsidRPr="00107EBD">
              <w:rPr>
                <w:rFonts w:eastAsia="Calibri"/>
              </w:rPr>
              <w:t>Smartphone – a cellular phone with multifunctional features that includes an operating system, internet access, and messaging system.</w:t>
            </w:r>
          </w:p>
          <w:p w14:paraId="78CE447C" w14:textId="77777777" w:rsidR="00107EBD" w:rsidRDefault="00107EBD" w:rsidP="00195670">
            <w:pPr>
              <w:numPr>
                <w:ilvl w:val="1"/>
                <w:numId w:val="13"/>
              </w:numPr>
              <w:jc w:val="both"/>
              <w:rPr>
                <w:rFonts w:eastAsia="Calibri"/>
              </w:rPr>
            </w:pPr>
            <w:r w:rsidRPr="00107EBD">
              <w:rPr>
                <w:rFonts w:eastAsia="Calibri"/>
              </w:rPr>
              <w:t xml:space="preserve">Tablet Computer – a wireless, portable flat-panel personal computer with a touch screen interface and normally no primary ability to function as a telephone. </w:t>
            </w:r>
          </w:p>
          <w:p w14:paraId="1C26505F" w14:textId="77777777" w:rsidR="00107EBD" w:rsidRDefault="00107EBD" w:rsidP="00195670">
            <w:pPr>
              <w:numPr>
                <w:ilvl w:val="1"/>
                <w:numId w:val="13"/>
              </w:numPr>
              <w:jc w:val="both"/>
              <w:rPr>
                <w:rFonts w:eastAsia="Calibri"/>
              </w:rPr>
            </w:pPr>
            <w:r w:rsidRPr="00107EBD">
              <w:rPr>
                <w:rFonts w:eastAsia="Calibri"/>
              </w:rPr>
              <w:t>Laptop Computer - or a notebook is a portable personal computer with a clamshell form, suitable for mobile use.</w:t>
            </w:r>
          </w:p>
          <w:p w14:paraId="04E601CA" w14:textId="77777777" w:rsidR="00107EBD" w:rsidRPr="00107EBD" w:rsidRDefault="00107EBD" w:rsidP="00195670">
            <w:pPr>
              <w:numPr>
                <w:ilvl w:val="1"/>
                <w:numId w:val="13"/>
              </w:numPr>
              <w:jc w:val="both"/>
              <w:rPr>
                <w:rFonts w:eastAsia="Calibri"/>
              </w:rPr>
            </w:pPr>
            <w:r w:rsidRPr="00107EBD">
              <w:rPr>
                <w:rFonts w:eastAsia="Calibri"/>
              </w:rPr>
              <w:t xml:space="preserve">MiFi - is a portable broadband device that allows end users and mobile devices to share a 3G or 4G mobile broadband Internet </w:t>
            </w:r>
            <w:r w:rsidR="00F70C5A" w:rsidRPr="00107EBD">
              <w:rPr>
                <w:rFonts w:eastAsia="Calibri"/>
              </w:rPr>
              <w:t>connection</w:t>
            </w:r>
            <w:r w:rsidRPr="00107EBD">
              <w:rPr>
                <w:rFonts w:eastAsia="Calibri"/>
              </w:rPr>
              <w:t xml:space="preserve"> and create an ad-hoc network.</w:t>
            </w:r>
          </w:p>
          <w:p w14:paraId="06DF5B7B" w14:textId="77777777" w:rsidR="00107EBD" w:rsidRDefault="00107EBD" w:rsidP="00B65D90">
            <w:pPr>
              <w:jc w:val="both"/>
              <w:rPr>
                <w:rFonts w:eastAsia="Calibri"/>
              </w:rPr>
            </w:pPr>
          </w:p>
          <w:p w14:paraId="41C540E5" w14:textId="77777777" w:rsidR="00107EBD" w:rsidRPr="00B65D90" w:rsidRDefault="00107EBD" w:rsidP="00B65D90">
            <w:pPr>
              <w:jc w:val="both"/>
              <w:rPr>
                <w:rFonts w:eastAsia="Calibri"/>
              </w:rPr>
            </w:pPr>
          </w:p>
          <w:p w14:paraId="47576868" w14:textId="77777777" w:rsidR="00FD3AD4" w:rsidRDefault="00FD3AD4" w:rsidP="009F0F8C">
            <w:pPr>
              <w:jc w:val="both"/>
              <w:rPr>
                <w:rFonts w:eastAsia="Calibri"/>
              </w:rPr>
            </w:pPr>
            <w:r w:rsidRPr="001C4FD9">
              <w:rPr>
                <w:rFonts w:eastAsia="Calibri"/>
              </w:rPr>
              <w:t xml:space="preserve">This procedure provides </w:t>
            </w:r>
            <w:r w:rsidR="00853615">
              <w:rPr>
                <w:rFonts w:eastAsia="Calibri"/>
              </w:rPr>
              <w:t xml:space="preserve">guidelines </w:t>
            </w:r>
            <w:r w:rsidRPr="001C4FD9">
              <w:rPr>
                <w:rFonts w:eastAsia="Calibri"/>
              </w:rPr>
              <w:t xml:space="preserve">and criteria regarding the </w:t>
            </w:r>
            <w:r w:rsidR="004E31F8">
              <w:rPr>
                <w:rFonts w:eastAsia="Calibri"/>
              </w:rPr>
              <w:t xml:space="preserve">appropriate </w:t>
            </w:r>
            <w:r w:rsidR="004E31F8" w:rsidRPr="001C4FD9">
              <w:rPr>
                <w:rFonts w:eastAsia="Calibri"/>
              </w:rPr>
              <w:t xml:space="preserve">use of a </w:t>
            </w:r>
            <w:r w:rsidR="004E31F8">
              <w:rPr>
                <w:rFonts w:eastAsia="Calibri"/>
              </w:rPr>
              <w:t>c</w:t>
            </w:r>
            <w:r w:rsidR="004E31F8" w:rsidRPr="001C4FD9">
              <w:rPr>
                <w:rFonts w:eastAsia="Calibri"/>
              </w:rPr>
              <w:t xml:space="preserve">ity supplied </w:t>
            </w:r>
            <w:r w:rsidR="004E31F8">
              <w:rPr>
                <w:rFonts w:eastAsia="Calibri"/>
              </w:rPr>
              <w:t>mobile device,</w:t>
            </w:r>
            <w:r w:rsidR="009A0661">
              <w:rPr>
                <w:rFonts w:eastAsia="Calibri"/>
              </w:rPr>
              <w:t xml:space="preserve"> </w:t>
            </w:r>
            <w:r w:rsidR="004E31F8" w:rsidRPr="001C4FD9">
              <w:rPr>
                <w:rFonts w:eastAsia="Calibri"/>
              </w:rPr>
              <w:t xml:space="preserve"> </w:t>
            </w:r>
            <w:r w:rsidRPr="001C4FD9">
              <w:rPr>
                <w:rFonts w:eastAsia="Calibri"/>
              </w:rPr>
              <w:t xml:space="preserve"> </w:t>
            </w:r>
            <w:r w:rsidR="00C17499">
              <w:rPr>
                <w:rFonts w:eastAsia="Calibri"/>
              </w:rPr>
              <w:t>responsibilities</w:t>
            </w:r>
            <w:r w:rsidR="009A0661">
              <w:rPr>
                <w:rFonts w:eastAsia="Calibri"/>
              </w:rPr>
              <w:t>, and</w:t>
            </w:r>
            <w:r w:rsidR="009A0661" w:rsidRPr="001C4FD9">
              <w:rPr>
                <w:rFonts w:eastAsia="Calibri"/>
              </w:rPr>
              <w:t xml:space="preserve"> approval</w:t>
            </w:r>
            <w:r w:rsidR="009A0661">
              <w:rPr>
                <w:rFonts w:eastAsia="Calibri"/>
              </w:rPr>
              <w:t>s</w:t>
            </w:r>
            <w:r w:rsidR="004E31F8">
              <w:rPr>
                <w:rFonts w:eastAsia="Calibri"/>
              </w:rPr>
              <w:t>.</w:t>
            </w:r>
          </w:p>
          <w:p w14:paraId="7F4D481A" w14:textId="77777777" w:rsidR="00C92144" w:rsidRDefault="00C92144" w:rsidP="009F0F8C">
            <w:pPr>
              <w:jc w:val="both"/>
              <w:rPr>
                <w:rFonts w:eastAsia="Calibri"/>
              </w:rPr>
            </w:pPr>
          </w:p>
          <w:p w14:paraId="52D403FB" w14:textId="77777777" w:rsidR="009A0661" w:rsidRPr="00510EA6" w:rsidRDefault="00C92144" w:rsidP="00510EA6">
            <w:pPr>
              <w:numPr>
                <w:ilvl w:val="0"/>
                <w:numId w:val="9"/>
              </w:numPr>
              <w:spacing w:after="200" w:line="276" w:lineRule="auto"/>
              <w:jc w:val="both"/>
              <w:rPr>
                <w:rFonts w:eastAsia="Calibri"/>
                <w:u w:val="single"/>
              </w:rPr>
            </w:pPr>
            <w:r>
              <w:rPr>
                <w:rFonts w:eastAsia="Calibri"/>
                <w:u w:val="single"/>
              </w:rPr>
              <w:lastRenderedPageBreak/>
              <w:t>Responsibilities</w:t>
            </w:r>
            <w:r w:rsidRPr="001C4FD9">
              <w:rPr>
                <w:rFonts w:eastAsia="Calibri"/>
                <w:u w:val="single"/>
              </w:rPr>
              <w:t xml:space="preserve"> </w:t>
            </w:r>
            <w:r w:rsidR="009A0661">
              <w:rPr>
                <w:rFonts w:eastAsia="Calibri"/>
                <w:u w:val="single"/>
              </w:rPr>
              <w:t>for Use of</w:t>
            </w:r>
            <w:r w:rsidRPr="001C4FD9">
              <w:rPr>
                <w:rFonts w:eastAsia="Calibri"/>
                <w:u w:val="single"/>
              </w:rPr>
              <w:t xml:space="preserve"> City Issued </w:t>
            </w:r>
            <w:r w:rsidR="00AA5933">
              <w:rPr>
                <w:rFonts w:eastAsia="Calibri"/>
                <w:u w:val="single"/>
              </w:rPr>
              <w:t>Mobile Devices</w:t>
            </w:r>
            <w:r>
              <w:rPr>
                <w:rFonts w:eastAsia="Calibri"/>
                <w:u w:val="single"/>
              </w:rPr>
              <w:t xml:space="preserve"> by Employees</w:t>
            </w:r>
          </w:p>
          <w:p w14:paraId="2AA99BD0" w14:textId="77777777" w:rsidR="009A0661" w:rsidRDefault="009A0661" w:rsidP="00195670">
            <w:pPr>
              <w:numPr>
                <w:ilvl w:val="0"/>
                <w:numId w:val="15"/>
              </w:numPr>
              <w:spacing w:after="200" w:line="276" w:lineRule="auto"/>
              <w:jc w:val="both"/>
              <w:rPr>
                <w:rFonts w:eastAsia="Calibri"/>
              </w:rPr>
            </w:pPr>
            <w:r>
              <w:rPr>
                <w:rFonts w:eastAsia="Calibri"/>
              </w:rPr>
              <w:t>Appropriate Use</w:t>
            </w:r>
          </w:p>
          <w:p w14:paraId="47CB360E" w14:textId="77777777" w:rsidR="009A0661" w:rsidRDefault="009A0661" w:rsidP="00510EA6">
            <w:pPr>
              <w:spacing w:after="200" w:line="276" w:lineRule="auto"/>
              <w:jc w:val="both"/>
              <w:rPr>
                <w:rFonts w:eastAsia="Calibri"/>
              </w:rPr>
            </w:pPr>
            <w:r w:rsidRPr="001C4FD9">
              <w:rPr>
                <w:rFonts w:eastAsia="Calibri"/>
              </w:rPr>
              <w:t xml:space="preserve">Except for de </w:t>
            </w:r>
            <w:proofErr w:type="spellStart"/>
            <w:r w:rsidRPr="001C4FD9">
              <w:rPr>
                <w:rFonts w:eastAsia="Calibri"/>
              </w:rPr>
              <w:t>minimus</w:t>
            </w:r>
            <w:proofErr w:type="spellEnd"/>
            <w:r w:rsidRPr="001C4FD9">
              <w:rPr>
                <w:rFonts w:eastAsia="Calibri"/>
              </w:rPr>
              <w:t xml:space="preserve"> personal use, </w:t>
            </w:r>
            <w:r w:rsidRPr="00195670">
              <w:rPr>
                <w:rFonts w:eastAsia="Calibri"/>
              </w:rPr>
              <w:t>city</w:t>
            </w:r>
            <w:r w:rsidRPr="001C4FD9">
              <w:rPr>
                <w:rFonts w:eastAsia="Calibri"/>
              </w:rPr>
              <w:t xml:space="preserve"> issued </w:t>
            </w:r>
            <w:r>
              <w:rPr>
                <w:rFonts w:eastAsia="Calibri"/>
              </w:rPr>
              <w:t>mobile devices</w:t>
            </w:r>
            <w:r w:rsidRPr="001C4FD9">
              <w:rPr>
                <w:rFonts w:eastAsia="Calibri"/>
              </w:rPr>
              <w:t xml:space="preserve"> are to be used for official </w:t>
            </w:r>
            <w:r>
              <w:rPr>
                <w:rFonts w:eastAsia="Calibri"/>
              </w:rPr>
              <w:t>city</w:t>
            </w:r>
            <w:r w:rsidRPr="001C4FD9">
              <w:rPr>
                <w:rFonts w:eastAsia="Calibri"/>
              </w:rPr>
              <w:t xml:space="preserve"> business only.  Th</w:t>
            </w:r>
            <w:r w:rsidR="00903D99">
              <w:rPr>
                <w:rFonts w:eastAsia="Calibri"/>
              </w:rPr>
              <w:t>e rules surrounding the use of</w:t>
            </w:r>
            <w:r w:rsidRPr="001C4FD9">
              <w:rPr>
                <w:rFonts w:eastAsia="Calibri"/>
              </w:rPr>
              <w:t xml:space="preserve"> </w:t>
            </w:r>
            <w:r>
              <w:rPr>
                <w:rFonts w:eastAsia="Calibri"/>
              </w:rPr>
              <w:t>city</w:t>
            </w:r>
            <w:r w:rsidRPr="001C4FD9">
              <w:rPr>
                <w:rFonts w:eastAsia="Calibri"/>
              </w:rPr>
              <w:t xml:space="preserve"> issued </w:t>
            </w:r>
            <w:r>
              <w:rPr>
                <w:rFonts w:eastAsia="Calibri"/>
              </w:rPr>
              <w:t>mobile devices</w:t>
            </w:r>
            <w:r w:rsidRPr="001C4FD9">
              <w:rPr>
                <w:rFonts w:eastAsia="Calibri"/>
              </w:rPr>
              <w:t xml:space="preserve"> in the conduct of </w:t>
            </w:r>
            <w:r>
              <w:rPr>
                <w:rFonts w:eastAsia="Calibri"/>
              </w:rPr>
              <w:t>city</w:t>
            </w:r>
            <w:r w:rsidRPr="001C4FD9">
              <w:rPr>
                <w:rFonts w:eastAsia="Calibri"/>
              </w:rPr>
              <w:t xml:space="preserve"> business are the same as for traditional desk phone</w:t>
            </w:r>
            <w:r>
              <w:rPr>
                <w:rFonts w:eastAsia="Calibri"/>
              </w:rPr>
              <w:t xml:space="preserve"> and desktop computer</w:t>
            </w:r>
            <w:r w:rsidRPr="001C4FD9">
              <w:rPr>
                <w:rFonts w:eastAsia="Calibri"/>
              </w:rPr>
              <w:t>.</w:t>
            </w:r>
            <w:r w:rsidRPr="00195670">
              <w:rPr>
                <w:rFonts w:eastAsia="Calibri"/>
              </w:rPr>
              <w:t xml:space="preserve">  </w:t>
            </w:r>
          </w:p>
          <w:p w14:paraId="59E59977" w14:textId="77777777" w:rsidR="00C92144" w:rsidRDefault="00C92144" w:rsidP="00195670">
            <w:pPr>
              <w:numPr>
                <w:ilvl w:val="0"/>
                <w:numId w:val="15"/>
              </w:numPr>
              <w:spacing w:after="200" w:line="276" w:lineRule="auto"/>
              <w:jc w:val="both"/>
              <w:rPr>
                <w:rFonts w:eastAsia="Calibri"/>
              </w:rPr>
            </w:pPr>
            <w:r>
              <w:rPr>
                <w:rFonts w:eastAsia="Calibri"/>
              </w:rPr>
              <w:t>Safety</w:t>
            </w:r>
          </w:p>
          <w:p w14:paraId="583D5706" w14:textId="77777777" w:rsidR="009A0661" w:rsidRDefault="00C92144" w:rsidP="00195670">
            <w:pPr>
              <w:spacing w:after="200" w:line="276" w:lineRule="auto"/>
              <w:jc w:val="both"/>
              <w:rPr>
                <w:rFonts w:eastAsia="Calibri"/>
              </w:rPr>
            </w:pPr>
            <w:r w:rsidRPr="001C4FD9">
              <w:rPr>
                <w:rFonts w:eastAsia="Calibri"/>
              </w:rPr>
              <w:t>Employees should not use th</w:t>
            </w:r>
            <w:r>
              <w:rPr>
                <w:rFonts w:eastAsia="Calibri"/>
              </w:rPr>
              <w:t xml:space="preserve">eir </w:t>
            </w:r>
            <w:r w:rsidR="00AA5933">
              <w:rPr>
                <w:rFonts w:eastAsia="Calibri"/>
              </w:rPr>
              <w:t>mobile devices</w:t>
            </w:r>
            <w:r>
              <w:rPr>
                <w:rFonts w:eastAsia="Calibri"/>
              </w:rPr>
              <w:t xml:space="preserve"> </w:t>
            </w:r>
            <w:r w:rsidRPr="001C4FD9">
              <w:rPr>
                <w:rFonts w:eastAsia="Calibri"/>
              </w:rPr>
              <w:t xml:space="preserve">while operating a motor vehicle, except for the purpose of obtaining or rendering emergency assistance.  Texting on a </w:t>
            </w:r>
            <w:r>
              <w:rPr>
                <w:rFonts w:eastAsia="Calibri"/>
              </w:rPr>
              <w:t xml:space="preserve">mobile device </w:t>
            </w:r>
            <w:r w:rsidRPr="001C4FD9">
              <w:rPr>
                <w:rFonts w:eastAsia="Calibri"/>
              </w:rPr>
              <w:t xml:space="preserve">while driving is prohibited, in accordance with State Law.   </w:t>
            </w:r>
          </w:p>
          <w:p w14:paraId="4440777E" w14:textId="77777777" w:rsidR="00F81D31" w:rsidRDefault="009A0661" w:rsidP="00195670">
            <w:pPr>
              <w:numPr>
                <w:ilvl w:val="0"/>
                <w:numId w:val="15"/>
              </w:numPr>
              <w:spacing w:after="200" w:line="276" w:lineRule="auto"/>
              <w:jc w:val="both"/>
              <w:rPr>
                <w:rFonts w:eastAsia="Calibri"/>
                <w:u w:val="single"/>
              </w:rPr>
            </w:pPr>
            <w:r>
              <w:rPr>
                <w:rFonts w:eastAsia="Calibri"/>
              </w:rPr>
              <w:t>Safeguarding and Replacement of Equipment</w:t>
            </w:r>
          </w:p>
          <w:p w14:paraId="7834EF57" w14:textId="77777777" w:rsidR="00C92144" w:rsidRPr="00195670" w:rsidRDefault="00C92144" w:rsidP="00195670">
            <w:pPr>
              <w:spacing w:after="200" w:line="276" w:lineRule="auto"/>
              <w:jc w:val="both"/>
              <w:rPr>
                <w:rFonts w:eastAsia="Calibri"/>
                <w:u w:val="single"/>
              </w:rPr>
            </w:pPr>
            <w:r w:rsidRPr="001C4FD9">
              <w:rPr>
                <w:rFonts w:eastAsia="Calibri"/>
              </w:rPr>
              <w:t xml:space="preserve">Employees are responsible for maintaining adequate physical protection for all equipment issued to them by the </w:t>
            </w:r>
            <w:r>
              <w:rPr>
                <w:rFonts w:eastAsia="Calibri"/>
              </w:rPr>
              <w:t>city</w:t>
            </w:r>
            <w:r w:rsidRPr="001C4FD9">
              <w:rPr>
                <w:rFonts w:eastAsia="Calibri"/>
              </w:rPr>
              <w:t xml:space="preserve">.  Employees shall promptly notify the Department Director if any </w:t>
            </w:r>
            <w:r>
              <w:rPr>
                <w:rFonts w:eastAsia="Calibri"/>
              </w:rPr>
              <w:t>city</w:t>
            </w:r>
            <w:r w:rsidRPr="001C4FD9">
              <w:rPr>
                <w:rFonts w:eastAsia="Calibri"/>
              </w:rPr>
              <w:t xml:space="preserve">-owned </w:t>
            </w:r>
            <w:r w:rsidR="004779DC">
              <w:rPr>
                <w:rFonts w:eastAsia="Calibri"/>
              </w:rPr>
              <w:t>mobile devices</w:t>
            </w:r>
            <w:r w:rsidR="004779DC" w:rsidRPr="001C4FD9">
              <w:rPr>
                <w:rFonts w:eastAsia="Calibri"/>
              </w:rPr>
              <w:t xml:space="preserve"> are</w:t>
            </w:r>
            <w:r w:rsidRPr="001C4FD9">
              <w:rPr>
                <w:rFonts w:eastAsia="Calibri"/>
              </w:rPr>
              <w:t xml:space="preserve"> damaged, lost, or stolen.  If a </w:t>
            </w:r>
            <w:r>
              <w:rPr>
                <w:rFonts w:eastAsia="Calibri"/>
              </w:rPr>
              <w:t>city</w:t>
            </w:r>
            <w:r w:rsidRPr="001C4FD9">
              <w:rPr>
                <w:rFonts w:eastAsia="Calibri"/>
              </w:rPr>
              <w:t xml:space="preserve"> issued </w:t>
            </w:r>
            <w:r w:rsidR="00AA5933">
              <w:rPr>
                <w:rFonts w:eastAsia="Calibri"/>
              </w:rPr>
              <w:t>mobile device</w:t>
            </w:r>
            <w:r w:rsidRPr="001C4FD9">
              <w:rPr>
                <w:rFonts w:eastAsia="Calibri"/>
              </w:rPr>
              <w:t xml:space="preserve"> is stolen, the employee is required to file a police report.</w:t>
            </w:r>
            <w:r>
              <w:rPr>
                <w:rFonts w:eastAsia="Calibri"/>
              </w:rPr>
              <w:t xml:space="preserve">  The City will replace one damaged, lost, or stolen phone. The cost for more than one occurrence in a five year period will be the responsibility of the employee.</w:t>
            </w:r>
          </w:p>
          <w:p w14:paraId="21CEE341" w14:textId="77777777" w:rsidR="00C92144" w:rsidRDefault="00C92144" w:rsidP="00195670">
            <w:pPr>
              <w:numPr>
                <w:ilvl w:val="0"/>
                <w:numId w:val="15"/>
              </w:numPr>
              <w:spacing w:after="200" w:line="276" w:lineRule="auto"/>
              <w:jc w:val="both"/>
              <w:rPr>
                <w:rFonts w:eastAsia="Calibri"/>
              </w:rPr>
            </w:pPr>
            <w:r>
              <w:rPr>
                <w:rFonts w:eastAsia="Calibri"/>
              </w:rPr>
              <w:t>Employee Terminations and Transfers</w:t>
            </w:r>
          </w:p>
          <w:p w14:paraId="18F0F7D4" w14:textId="77777777" w:rsidR="00C92144" w:rsidRDefault="00C92144" w:rsidP="00195670">
            <w:pPr>
              <w:spacing w:after="200" w:line="276" w:lineRule="auto"/>
              <w:ind w:left="360"/>
              <w:jc w:val="both"/>
              <w:rPr>
                <w:rFonts w:eastAsia="Calibri"/>
              </w:rPr>
            </w:pPr>
            <w:r w:rsidRPr="00FA5E31">
              <w:rPr>
                <w:rFonts w:eastAsia="Calibri"/>
              </w:rPr>
              <w:t xml:space="preserve">If an employee terminates </w:t>
            </w:r>
            <w:r>
              <w:rPr>
                <w:rFonts w:eastAsia="Calibri"/>
              </w:rPr>
              <w:t>c</w:t>
            </w:r>
            <w:r w:rsidRPr="00FA5E31">
              <w:rPr>
                <w:rFonts w:eastAsia="Calibri"/>
              </w:rPr>
              <w:t xml:space="preserve">ity service, transfers to another </w:t>
            </w:r>
            <w:r>
              <w:rPr>
                <w:rFonts w:eastAsia="Calibri"/>
              </w:rPr>
              <w:t>d</w:t>
            </w:r>
            <w:r w:rsidRPr="00FA5E31">
              <w:rPr>
                <w:rFonts w:eastAsia="Calibri"/>
              </w:rPr>
              <w:t xml:space="preserve">epartment, or changes responsibilities, and is no longer eligible to use a </w:t>
            </w:r>
            <w:r>
              <w:rPr>
                <w:rFonts w:eastAsia="Calibri"/>
              </w:rPr>
              <w:t>c</w:t>
            </w:r>
            <w:r w:rsidRPr="00FA5E31">
              <w:rPr>
                <w:rFonts w:eastAsia="Calibri"/>
              </w:rPr>
              <w:t xml:space="preserve">ity issued mobile device, the </w:t>
            </w:r>
            <w:r>
              <w:rPr>
                <w:rFonts w:eastAsia="Calibri"/>
              </w:rPr>
              <w:t>c</w:t>
            </w:r>
            <w:r w:rsidRPr="00FA5E31">
              <w:rPr>
                <w:rFonts w:eastAsia="Calibri"/>
              </w:rPr>
              <w:t xml:space="preserve">ity mobile device and all associated accessories will be returned to the Department Cell Phone Liaison.  </w:t>
            </w:r>
          </w:p>
          <w:p w14:paraId="6F6030DE" w14:textId="77777777" w:rsidR="00C92144" w:rsidRPr="00195670" w:rsidRDefault="00AA5933" w:rsidP="00195670">
            <w:pPr>
              <w:numPr>
                <w:ilvl w:val="0"/>
                <w:numId w:val="15"/>
              </w:numPr>
              <w:spacing w:after="200" w:line="276" w:lineRule="auto"/>
              <w:jc w:val="both"/>
              <w:rPr>
                <w:rFonts w:eastAsia="Calibri"/>
              </w:rPr>
            </w:pPr>
            <w:r w:rsidRPr="00195670">
              <w:rPr>
                <w:rFonts w:eastAsia="Calibri"/>
              </w:rPr>
              <w:t>Mobile Device</w:t>
            </w:r>
            <w:r w:rsidR="00C92144" w:rsidRPr="00195670">
              <w:rPr>
                <w:rFonts w:eastAsia="Calibri"/>
              </w:rPr>
              <w:t xml:space="preserve"> Record Retention and IPRA</w:t>
            </w:r>
          </w:p>
          <w:p w14:paraId="583F9EF8" w14:textId="77777777" w:rsidR="00C92144" w:rsidRDefault="00C92144" w:rsidP="00C92144">
            <w:pPr>
              <w:spacing w:after="200" w:line="276" w:lineRule="auto"/>
              <w:jc w:val="both"/>
              <w:rPr>
                <w:rFonts w:eastAsia="Calibri"/>
              </w:rPr>
            </w:pPr>
            <w:r w:rsidRPr="005305B0">
              <w:rPr>
                <w:rFonts w:eastAsia="Calibri"/>
              </w:rPr>
              <w:t xml:space="preserve">Employees are reminded that all messages, files and user actions are subject to monitoring. There is no expectation of personal privacy either expressed or implied when using or accessing City telecommunications services.  </w:t>
            </w:r>
            <w:r w:rsidR="002D3925">
              <w:rPr>
                <w:rFonts w:eastAsia="Calibri"/>
              </w:rPr>
              <w:t>Data from m</w:t>
            </w:r>
            <w:r w:rsidR="00AA5933">
              <w:rPr>
                <w:rFonts w:eastAsia="Calibri"/>
              </w:rPr>
              <w:t xml:space="preserve">obile </w:t>
            </w:r>
            <w:r w:rsidR="00F70C5A">
              <w:rPr>
                <w:rFonts w:eastAsia="Calibri"/>
              </w:rPr>
              <w:t xml:space="preserve">devices </w:t>
            </w:r>
            <w:r w:rsidR="00F70C5A" w:rsidRPr="005305B0">
              <w:rPr>
                <w:rFonts w:eastAsia="Calibri"/>
              </w:rPr>
              <w:t>paid</w:t>
            </w:r>
            <w:r w:rsidRPr="005305B0">
              <w:rPr>
                <w:rFonts w:eastAsia="Calibri"/>
              </w:rPr>
              <w:t xml:space="preserve"> with taxpayer dollars </w:t>
            </w:r>
            <w:r w:rsidR="002D3925">
              <w:rPr>
                <w:rFonts w:eastAsia="Calibri"/>
              </w:rPr>
              <w:t>may</w:t>
            </w:r>
            <w:r w:rsidRPr="005305B0">
              <w:rPr>
                <w:rFonts w:eastAsia="Calibri"/>
              </w:rPr>
              <w:t xml:space="preserve"> be made available to the public on request</w:t>
            </w:r>
            <w:r>
              <w:rPr>
                <w:rFonts w:eastAsia="Calibri"/>
              </w:rPr>
              <w:t xml:space="preserve"> with the exceptions listed in Administrative Instruction No. 8-1 related to the safety of employees</w:t>
            </w:r>
            <w:r w:rsidRPr="005305B0">
              <w:rPr>
                <w:rFonts w:eastAsia="Calibri"/>
              </w:rPr>
              <w:t>.</w:t>
            </w:r>
            <w:r>
              <w:rPr>
                <w:rFonts w:eastAsia="Calibri"/>
              </w:rPr>
              <w:t xml:space="preserve">  </w:t>
            </w:r>
          </w:p>
          <w:p w14:paraId="1BC286B5" w14:textId="77777777" w:rsidR="00C92144" w:rsidRDefault="00C92144" w:rsidP="00195670">
            <w:pPr>
              <w:numPr>
                <w:ilvl w:val="0"/>
                <w:numId w:val="15"/>
              </w:numPr>
              <w:spacing w:after="200" w:line="276" w:lineRule="auto"/>
              <w:jc w:val="both"/>
              <w:rPr>
                <w:rFonts w:eastAsia="Calibri"/>
              </w:rPr>
            </w:pPr>
            <w:r>
              <w:rPr>
                <w:rFonts w:eastAsia="Calibri"/>
              </w:rPr>
              <w:t>Device Upgrades</w:t>
            </w:r>
          </w:p>
          <w:p w14:paraId="10B695D7" w14:textId="77777777" w:rsidR="00C92144" w:rsidRDefault="00C92144" w:rsidP="00195670">
            <w:pPr>
              <w:spacing w:after="200" w:line="276" w:lineRule="auto"/>
              <w:jc w:val="both"/>
              <w:rPr>
                <w:rFonts w:eastAsia="Calibri"/>
                <w:u w:val="single"/>
              </w:rPr>
            </w:pPr>
            <w:r w:rsidRPr="00E46925">
              <w:rPr>
                <w:rFonts w:eastAsia="Calibri"/>
              </w:rPr>
              <w:t xml:space="preserve">Employees with city issued </w:t>
            </w:r>
            <w:r w:rsidR="00AA5933">
              <w:rPr>
                <w:rFonts w:eastAsia="Calibri"/>
              </w:rPr>
              <w:t>mobile devices</w:t>
            </w:r>
            <w:r w:rsidRPr="00E46925">
              <w:rPr>
                <w:rFonts w:eastAsia="Calibri"/>
              </w:rPr>
              <w:t xml:space="preserve"> should make every effort to keep their </w:t>
            </w:r>
            <w:r w:rsidR="00AA5933">
              <w:rPr>
                <w:rFonts w:eastAsia="Calibri"/>
              </w:rPr>
              <w:t>equipment</w:t>
            </w:r>
            <w:r w:rsidRPr="00E46925">
              <w:rPr>
                <w:rFonts w:eastAsia="Calibri"/>
              </w:rPr>
              <w:t xml:space="preserve"> in good condition.  Employees may be eligible for a replacement </w:t>
            </w:r>
            <w:r w:rsidR="00AA5933">
              <w:rPr>
                <w:rFonts w:eastAsia="Calibri"/>
              </w:rPr>
              <w:t xml:space="preserve">mobile device </w:t>
            </w:r>
            <w:r w:rsidRPr="00E46925">
              <w:rPr>
                <w:rFonts w:eastAsia="Calibri"/>
              </w:rPr>
              <w:t xml:space="preserve">once their </w:t>
            </w:r>
            <w:r w:rsidR="00AA5933">
              <w:rPr>
                <w:rFonts w:eastAsia="Calibri"/>
              </w:rPr>
              <w:t>device</w:t>
            </w:r>
            <w:r w:rsidRPr="00E46925">
              <w:rPr>
                <w:rFonts w:eastAsia="Calibri"/>
              </w:rPr>
              <w:t xml:space="preserve"> has reached the end of its useful life and the service agreement term has been completed.  New or replacement devices are limited to options made available by the Telephone Division of </w:t>
            </w:r>
            <w:r w:rsidR="002D3925">
              <w:rPr>
                <w:rFonts w:eastAsia="Calibri"/>
              </w:rPr>
              <w:t>the Department of Technology and Innovation (</w:t>
            </w:r>
            <w:r w:rsidRPr="00E46925">
              <w:rPr>
                <w:rFonts w:eastAsia="Calibri"/>
              </w:rPr>
              <w:t>DTI</w:t>
            </w:r>
            <w:r w:rsidR="002D3925">
              <w:rPr>
                <w:rFonts w:eastAsia="Calibri"/>
              </w:rPr>
              <w:t>)</w:t>
            </w:r>
            <w:r w:rsidRPr="00E46925">
              <w:rPr>
                <w:rFonts w:eastAsia="Calibri"/>
              </w:rPr>
              <w:t xml:space="preserve">.  Cost for new or replacement </w:t>
            </w:r>
            <w:r w:rsidR="00AA5933">
              <w:rPr>
                <w:rFonts w:eastAsia="Calibri"/>
              </w:rPr>
              <w:t>cellular phones</w:t>
            </w:r>
            <w:r w:rsidRPr="00E46925">
              <w:rPr>
                <w:rFonts w:eastAsia="Calibri"/>
              </w:rPr>
              <w:t xml:space="preserve"> shall not exceed $</w:t>
            </w:r>
            <w:r>
              <w:rPr>
                <w:rFonts w:eastAsia="Calibri"/>
              </w:rPr>
              <w:t xml:space="preserve">100 unless approved by </w:t>
            </w:r>
            <w:r w:rsidR="001D3855">
              <w:rPr>
                <w:rFonts w:eastAsia="Calibri"/>
              </w:rPr>
              <w:t xml:space="preserve">the Office of Management and Budget (OMB) </w:t>
            </w:r>
            <w:r w:rsidR="002D3925">
              <w:rPr>
                <w:rFonts w:eastAsia="Calibri"/>
              </w:rPr>
              <w:t xml:space="preserve">of the Department of Finance and Administrative Services </w:t>
            </w:r>
            <w:r w:rsidR="001D3855">
              <w:rPr>
                <w:rFonts w:eastAsia="Calibri"/>
              </w:rPr>
              <w:t xml:space="preserve">and </w:t>
            </w:r>
            <w:r>
              <w:rPr>
                <w:rFonts w:eastAsia="Calibri"/>
              </w:rPr>
              <w:t xml:space="preserve">the CAO.  </w:t>
            </w:r>
            <w:r w:rsidR="00AA5933">
              <w:rPr>
                <w:rFonts w:eastAsia="Calibri"/>
              </w:rPr>
              <w:t>Table</w:t>
            </w:r>
            <w:r w:rsidR="00B23936">
              <w:rPr>
                <w:rFonts w:eastAsia="Calibri"/>
              </w:rPr>
              <w:t>t</w:t>
            </w:r>
            <w:r w:rsidR="00AA5933">
              <w:rPr>
                <w:rFonts w:eastAsia="Calibri"/>
              </w:rPr>
              <w:t xml:space="preserve">s and Computer replacements </w:t>
            </w:r>
            <w:r w:rsidR="00B23936">
              <w:rPr>
                <w:rFonts w:eastAsia="Calibri"/>
              </w:rPr>
              <w:t xml:space="preserve">requiring wireless cellular service </w:t>
            </w:r>
            <w:r w:rsidR="00AA5933">
              <w:rPr>
                <w:rFonts w:eastAsia="Calibri"/>
              </w:rPr>
              <w:t xml:space="preserve">will be handled through DTI.  </w:t>
            </w:r>
            <w:r w:rsidRPr="005305B0">
              <w:rPr>
                <w:rFonts w:eastAsia="Calibri"/>
                <w:u w:val="single"/>
              </w:rPr>
              <w:t xml:space="preserve">Unused </w:t>
            </w:r>
            <w:r w:rsidR="001D3855">
              <w:rPr>
                <w:rFonts w:eastAsia="Calibri"/>
                <w:u w:val="single"/>
              </w:rPr>
              <w:t>mobile devices</w:t>
            </w:r>
            <w:r w:rsidRPr="005305B0">
              <w:rPr>
                <w:rFonts w:eastAsia="Calibri"/>
                <w:u w:val="single"/>
              </w:rPr>
              <w:t xml:space="preserve"> shall be turned into </w:t>
            </w:r>
            <w:r w:rsidR="002D3925">
              <w:rPr>
                <w:rFonts w:eastAsia="Calibri"/>
                <w:u w:val="single"/>
              </w:rPr>
              <w:t xml:space="preserve">the Telephone Division of the </w:t>
            </w:r>
            <w:r w:rsidRPr="005305B0">
              <w:rPr>
                <w:rFonts w:eastAsia="Calibri"/>
                <w:u w:val="single"/>
              </w:rPr>
              <w:t>DTI.</w:t>
            </w:r>
          </w:p>
          <w:p w14:paraId="479F028A" w14:textId="77777777" w:rsidR="00AC62A5" w:rsidRDefault="00AC62A5" w:rsidP="00195670">
            <w:pPr>
              <w:numPr>
                <w:ilvl w:val="0"/>
                <w:numId w:val="15"/>
              </w:numPr>
              <w:spacing w:after="200" w:line="276" w:lineRule="auto"/>
              <w:jc w:val="both"/>
              <w:rPr>
                <w:rFonts w:eastAsia="Calibri"/>
                <w:u w:val="single"/>
              </w:rPr>
            </w:pPr>
            <w:r>
              <w:rPr>
                <w:rFonts w:eastAsia="Calibri"/>
                <w:u w:val="single"/>
              </w:rPr>
              <w:t>International Travel</w:t>
            </w:r>
          </w:p>
          <w:p w14:paraId="3A315322" w14:textId="77777777" w:rsidR="004C2093" w:rsidRDefault="00AC62A5" w:rsidP="00195670">
            <w:pPr>
              <w:spacing w:after="200" w:line="276" w:lineRule="auto"/>
              <w:jc w:val="both"/>
            </w:pPr>
            <w:r>
              <w:rPr>
                <w:rFonts w:eastAsia="Calibri"/>
                <w:u w:val="single"/>
              </w:rPr>
              <w:lastRenderedPageBreak/>
              <w:t xml:space="preserve">It is the responsibility of the employee to notify the Department Cell Phone Liaison, at least one week in advance of travel outside of the United States, so that the Liaison can work with DTI to disable the phone or add the appropriate international features. </w:t>
            </w:r>
          </w:p>
          <w:p w14:paraId="114F0184" w14:textId="77777777" w:rsidR="004C2093" w:rsidRPr="001C4FD9" w:rsidRDefault="00F81D31" w:rsidP="00195670">
            <w:pPr>
              <w:spacing w:after="200" w:line="276" w:lineRule="auto"/>
              <w:jc w:val="both"/>
              <w:rPr>
                <w:rFonts w:eastAsia="Calibri"/>
                <w:u w:val="single"/>
              </w:rPr>
            </w:pPr>
            <w:r>
              <w:rPr>
                <w:rFonts w:eastAsia="Calibri"/>
                <w:u w:val="single"/>
              </w:rPr>
              <w:t xml:space="preserve">B. </w:t>
            </w:r>
            <w:r w:rsidR="004C2093" w:rsidRPr="001C4FD9">
              <w:rPr>
                <w:rFonts w:eastAsia="Calibri"/>
                <w:u w:val="single"/>
              </w:rPr>
              <w:t>Responsibilities of the Department</w:t>
            </w:r>
          </w:p>
          <w:p w14:paraId="1EF9E758" w14:textId="77777777" w:rsidR="00AB5D75" w:rsidRDefault="00AB5D75" w:rsidP="00853615">
            <w:pPr>
              <w:numPr>
                <w:ilvl w:val="0"/>
                <w:numId w:val="10"/>
              </w:numPr>
              <w:spacing w:after="200" w:line="276" w:lineRule="auto"/>
              <w:jc w:val="both"/>
              <w:rPr>
                <w:rFonts w:eastAsia="Calibri"/>
              </w:rPr>
            </w:pPr>
            <w:r>
              <w:rPr>
                <w:rFonts w:eastAsia="Calibri"/>
              </w:rPr>
              <w:t>Establis</w:t>
            </w:r>
            <w:r w:rsidR="00F81E4B">
              <w:rPr>
                <w:rFonts w:eastAsia="Calibri"/>
              </w:rPr>
              <w:t>h Department Cell Phone Liaison</w:t>
            </w:r>
            <w:r>
              <w:rPr>
                <w:rFonts w:eastAsia="Calibri"/>
              </w:rPr>
              <w:t xml:space="preserve">  </w:t>
            </w:r>
          </w:p>
          <w:p w14:paraId="742CCBE5" w14:textId="77777777" w:rsidR="009F4D5B" w:rsidRDefault="009F4D5B" w:rsidP="00853615">
            <w:pPr>
              <w:spacing w:after="200" w:line="276" w:lineRule="auto"/>
              <w:ind w:left="720"/>
              <w:jc w:val="both"/>
              <w:rPr>
                <w:rFonts w:eastAsia="Calibri"/>
              </w:rPr>
            </w:pPr>
            <w:r>
              <w:rPr>
                <w:rFonts w:eastAsia="Calibri"/>
              </w:rPr>
              <w:t xml:space="preserve">Each </w:t>
            </w:r>
            <w:r w:rsidR="00853615">
              <w:rPr>
                <w:rFonts w:eastAsia="Calibri"/>
              </w:rPr>
              <w:t>D</w:t>
            </w:r>
            <w:r>
              <w:rPr>
                <w:rFonts w:eastAsia="Calibri"/>
              </w:rPr>
              <w:t xml:space="preserve">epartment </w:t>
            </w:r>
            <w:r w:rsidR="00853615">
              <w:rPr>
                <w:rFonts w:eastAsia="Calibri"/>
              </w:rPr>
              <w:t xml:space="preserve">Director </w:t>
            </w:r>
            <w:r>
              <w:rPr>
                <w:rFonts w:eastAsia="Calibri"/>
              </w:rPr>
              <w:t xml:space="preserve">shall designate a </w:t>
            </w:r>
            <w:r w:rsidR="0034298E">
              <w:rPr>
                <w:rFonts w:eastAsia="Calibri"/>
              </w:rPr>
              <w:t>Department Cell Phone Liaison</w:t>
            </w:r>
            <w:r w:rsidR="004E4026">
              <w:rPr>
                <w:rFonts w:eastAsia="Calibri"/>
              </w:rPr>
              <w:t xml:space="preserve"> responsible for tracking department mobile devices requiring wireless cellular service, equipment issued, and usage, as noted below.  The Liaison shall serve </w:t>
            </w:r>
            <w:r w:rsidR="0034298E">
              <w:rPr>
                <w:rFonts w:eastAsia="Calibri"/>
              </w:rPr>
              <w:t xml:space="preserve">as the </w:t>
            </w:r>
            <w:r>
              <w:rPr>
                <w:rFonts w:eastAsia="Calibri"/>
              </w:rPr>
              <w:t xml:space="preserve">single point of contact </w:t>
            </w:r>
            <w:r w:rsidR="0034298E">
              <w:rPr>
                <w:rFonts w:eastAsia="Calibri"/>
              </w:rPr>
              <w:t>to the DTI</w:t>
            </w:r>
            <w:r w:rsidR="002D3925">
              <w:rPr>
                <w:rFonts w:eastAsia="Calibri"/>
              </w:rPr>
              <w:t>.</w:t>
            </w:r>
            <w:r w:rsidR="0034298E">
              <w:rPr>
                <w:rFonts w:eastAsia="Calibri"/>
              </w:rPr>
              <w:t xml:space="preserve"> </w:t>
            </w:r>
          </w:p>
          <w:p w14:paraId="7597017B" w14:textId="77777777" w:rsidR="00E46925" w:rsidRPr="00DD1F19" w:rsidRDefault="005305B0" w:rsidP="00853615">
            <w:pPr>
              <w:numPr>
                <w:ilvl w:val="0"/>
                <w:numId w:val="10"/>
              </w:numPr>
              <w:spacing w:after="200" w:line="276" w:lineRule="auto"/>
              <w:rPr>
                <w:rFonts w:eastAsia="Calibri"/>
              </w:rPr>
            </w:pPr>
            <w:r>
              <w:rPr>
                <w:rFonts w:eastAsia="Calibri"/>
              </w:rPr>
              <w:t>Business Need Justification for Device Issuance</w:t>
            </w:r>
          </w:p>
          <w:p w14:paraId="3D20BE19" w14:textId="77777777" w:rsidR="00E46925" w:rsidRPr="00853615" w:rsidRDefault="00E46925" w:rsidP="00853615">
            <w:pPr>
              <w:spacing w:after="200" w:line="276" w:lineRule="auto"/>
              <w:ind w:left="720"/>
              <w:rPr>
                <w:rFonts w:eastAsia="Calibri"/>
                <w:u w:val="single"/>
              </w:rPr>
            </w:pPr>
            <w:r w:rsidRPr="00853615">
              <w:rPr>
                <w:rFonts w:eastAsia="Calibri"/>
              </w:rPr>
              <w:t xml:space="preserve">Requests for the purchase and/or use of a cellular telephone or tablet computer with MiFi capability for official </w:t>
            </w:r>
            <w:r w:rsidR="00D35094">
              <w:rPr>
                <w:rFonts w:eastAsia="Calibri"/>
              </w:rPr>
              <w:t>c</w:t>
            </w:r>
            <w:r w:rsidRPr="00853615">
              <w:rPr>
                <w:rFonts w:eastAsia="Calibri"/>
              </w:rPr>
              <w:t>ity business will be reviewed and approved at the discretion of the employee’s Department Director.  The Requests should be evaluated based on the following criteria:</w:t>
            </w:r>
          </w:p>
          <w:p w14:paraId="2C29AD02" w14:textId="77777777" w:rsidR="005305B0" w:rsidRDefault="005305B0" w:rsidP="005305B0">
            <w:pPr>
              <w:numPr>
                <w:ilvl w:val="0"/>
                <w:numId w:val="6"/>
              </w:numPr>
              <w:spacing w:after="200" w:line="276" w:lineRule="auto"/>
              <w:contextualSpacing/>
              <w:rPr>
                <w:rFonts w:eastAsia="Calibri"/>
              </w:rPr>
            </w:pPr>
            <w:r w:rsidRPr="005305B0">
              <w:rPr>
                <w:rFonts w:eastAsia="Calibri"/>
              </w:rPr>
              <w:t xml:space="preserve">City employees whose job responsibilities clearly dictate the unquestionable need for regular cellular communication either via telephone, remote access to the City’s information systems, or the ability to remotely perform data acquisition using cloud based services or by using applications that cannot be loaded locally on the device.   </w:t>
            </w:r>
          </w:p>
          <w:p w14:paraId="55DEFD18" w14:textId="77777777" w:rsidR="00E46925" w:rsidRPr="001C4FD9" w:rsidRDefault="00E46925" w:rsidP="00E46925">
            <w:pPr>
              <w:numPr>
                <w:ilvl w:val="0"/>
                <w:numId w:val="6"/>
              </w:numPr>
              <w:spacing w:after="200" w:line="276" w:lineRule="auto"/>
              <w:contextualSpacing/>
              <w:rPr>
                <w:rFonts w:eastAsia="Calibri"/>
              </w:rPr>
            </w:pPr>
            <w:r w:rsidRPr="001C4FD9">
              <w:rPr>
                <w:rFonts w:eastAsia="Calibri"/>
              </w:rPr>
              <w:t>Cellular telephones and/or tablet computers with MiFi connection necessary for promoting public or employee safety shall take highest priority;</w:t>
            </w:r>
          </w:p>
          <w:p w14:paraId="66A0539D" w14:textId="77777777" w:rsidR="00E46925" w:rsidRPr="001C4FD9" w:rsidRDefault="00E46925" w:rsidP="00E46925">
            <w:pPr>
              <w:numPr>
                <w:ilvl w:val="0"/>
                <w:numId w:val="6"/>
              </w:numPr>
              <w:spacing w:after="200" w:line="276" w:lineRule="auto"/>
              <w:contextualSpacing/>
              <w:rPr>
                <w:rFonts w:eastAsia="Calibri"/>
              </w:rPr>
            </w:pPr>
            <w:r w:rsidRPr="001C4FD9">
              <w:rPr>
                <w:rFonts w:eastAsia="Calibri"/>
              </w:rPr>
              <w:t xml:space="preserve">Executive staff members who must be available </w:t>
            </w:r>
            <w:r w:rsidR="00E65DF3">
              <w:rPr>
                <w:rFonts w:eastAsia="Calibri"/>
              </w:rPr>
              <w:t xml:space="preserve">on a regular basis </w:t>
            </w:r>
            <w:r w:rsidRPr="001C4FD9">
              <w:rPr>
                <w:rFonts w:eastAsia="Calibri"/>
              </w:rPr>
              <w:t>to receive and place time sensitive telephone calls;</w:t>
            </w:r>
          </w:p>
          <w:p w14:paraId="2FB49C55" w14:textId="77777777" w:rsidR="00E46925" w:rsidRPr="001C4FD9" w:rsidRDefault="00E46925" w:rsidP="00E46925">
            <w:pPr>
              <w:numPr>
                <w:ilvl w:val="0"/>
                <w:numId w:val="6"/>
              </w:numPr>
              <w:spacing w:after="200" w:line="276" w:lineRule="auto"/>
              <w:contextualSpacing/>
              <w:rPr>
                <w:rFonts w:eastAsia="Calibri"/>
              </w:rPr>
            </w:pPr>
            <w:r w:rsidRPr="001C4FD9">
              <w:rPr>
                <w:rFonts w:eastAsia="Calibri"/>
              </w:rPr>
              <w:t>Other forms of communication such as radios are more costly or not practical.</w:t>
            </w:r>
          </w:p>
          <w:p w14:paraId="3EDE2ABE" w14:textId="77777777" w:rsidR="00401EEF" w:rsidRPr="001C4FD9" w:rsidRDefault="00401EEF" w:rsidP="009D1236">
            <w:pPr>
              <w:spacing w:after="200" w:line="276" w:lineRule="auto"/>
              <w:ind w:left="727"/>
              <w:jc w:val="both"/>
              <w:rPr>
                <w:rFonts w:eastAsia="Calibri"/>
              </w:rPr>
            </w:pPr>
            <w:r w:rsidRPr="001C4FD9">
              <w:rPr>
                <w:rFonts w:eastAsia="Calibri"/>
              </w:rPr>
              <w:t xml:space="preserve">After determining the employee meets the eligibility criteria, a </w:t>
            </w:r>
            <w:r w:rsidRPr="001C4FD9">
              <w:rPr>
                <w:rFonts w:eastAsia="Calibri"/>
                <w:i/>
              </w:rPr>
              <w:t>Mobile Device Authorization Form</w:t>
            </w:r>
            <w:r w:rsidRPr="001C4FD9">
              <w:rPr>
                <w:rFonts w:eastAsia="Calibri"/>
              </w:rPr>
              <w:t xml:space="preserve"> must be filled out </w:t>
            </w:r>
            <w:r w:rsidR="001D3855">
              <w:rPr>
                <w:rFonts w:eastAsia="Calibri"/>
              </w:rPr>
              <w:t>for every new, upgrade, or replacement request.  The form must be</w:t>
            </w:r>
            <w:r w:rsidR="001D3855" w:rsidRPr="001C4FD9">
              <w:rPr>
                <w:rFonts w:eastAsia="Calibri"/>
              </w:rPr>
              <w:t xml:space="preserve"> </w:t>
            </w:r>
            <w:r w:rsidRPr="001C4FD9">
              <w:rPr>
                <w:rFonts w:eastAsia="Calibri"/>
              </w:rPr>
              <w:t xml:space="preserve">signed by the Department Director and Fiscal Manager and submitted </w:t>
            </w:r>
            <w:r w:rsidR="002D3925">
              <w:rPr>
                <w:rFonts w:eastAsia="Calibri"/>
              </w:rPr>
              <w:t xml:space="preserve">first to </w:t>
            </w:r>
            <w:r w:rsidRPr="001C4FD9">
              <w:rPr>
                <w:rFonts w:eastAsia="Calibri"/>
              </w:rPr>
              <w:t>the Telephone Division of DTI</w:t>
            </w:r>
            <w:r w:rsidR="002D3925">
              <w:rPr>
                <w:rFonts w:eastAsia="Calibri"/>
              </w:rPr>
              <w:t xml:space="preserve"> then to OMB</w:t>
            </w:r>
            <w:r w:rsidR="001D3855">
              <w:rPr>
                <w:rFonts w:eastAsia="Calibri"/>
              </w:rPr>
              <w:t xml:space="preserve"> for approval</w:t>
            </w:r>
            <w:r w:rsidRPr="001C4FD9">
              <w:rPr>
                <w:rFonts w:eastAsia="Calibri"/>
              </w:rPr>
              <w:t xml:space="preserve">.  </w:t>
            </w:r>
            <w:r w:rsidR="00C769C1" w:rsidRPr="00C769C1">
              <w:rPr>
                <w:rFonts w:eastAsia="Calibri"/>
              </w:rPr>
              <w:t>The Department should estimate the monthly usage to determine the correct rate plan for cellular</w:t>
            </w:r>
            <w:r w:rsidR="00C769C1">
              <w:rPr>
                <w:rFonts w:eastAsia="Calibri"/>
              </w:rPr>
              <w:t xml:space="preserve"> telephones</w:t>
            </w:r>
            <w:r w:rsidRPr="001C4FD9">
              <w:rPr>
                <w:rFonts w:eastAsia="Calibri"/>
              </w:rPr>
              <w:t>, MiFi</w:t>
            </w:r>
            <w:r w:rsidR="00F70C5A">
              <w:rPr>
                <w:rFonts w:eastAsia="Calibri"/>
              </w:rPr>
              <w:t>’</w:t>
            </w:r>
            <w:r w:rsidRPr="001C4FD9">
              <w:rPr>
                <w:rFonts w:eastAsia="Calibri"/>
              </w:rPr>
              <w:t>s, tablets or other cellular capable devices</w:t>
            </w:r>
            <w:r w:rsidR="00F81E4B">
              <w:rPr>
                <w:rFonts w:eastAsia="Calibri"/>
              </w:rPr>
              <w:t>.</w:t>
            </w:r>
            <w:r w:rsidRPr="001C4FD9">
              <w:rPr>
                <w:rFonts w:eastAsia="Calibri"/>
              </w:rPr>
              <w:t xml:space="preserve">   </w:t>
            </w:r>
          </w:p>
          <w:p w14:paraId="6C1A87E6" w14:textId="77777777" w:rsidR="00401EEF" w:rsidRPr="001C4FD9" w:rsidRDefault="00401EEF" w:rsidP="009D1236">
            <w:pPr>
              <w:spacing w:after="200" w:line="276" w:lineRule="auto"/>
              <w:ind w:left="727"/>
              <w:jc w:val="both"/>
              <w:rPr>
                <w:rFonts w:eastAsia="Calibri"/>
              </w:rPr>
            </w:pPr>
            <w:r w:rsidRPr="001C4FD9">
              <w:rPr>
                <w:rFonts w:eastAsia="Calibri"/>
              </w:rPr>
              <w:t xml:space="preserve">Once approved, the requesting Department’s Cell Phone Liaison will coordinate the purchase with the Telephone Division of DTI.  </w:t>
            </w:r>
            <w:r w:rsidR="00FA5E31" w:rsidRPr="00FA5E31">
              <w:rPr>
                <w:rFonts w:eastAsia="Calibri"/>
                <w:u w:val="single"/>
              </w:rPr>
              <w:t xml:space="preserve">Department Cell Phone Liaisons and </w:t>
            </w:r>
            <w:r w:rsidRPr="00FA5E31">
              <w:rPr>
                <w:rFonts w:eastAsia="Calibri"/>
                <w:u w:val="single"/>
              </w:rPr>
              <w:t xml:space="preserve">Employees are prohibited from requesting </w:t>
            </w:r>
            <w:r w:rsidR="00E65DF3" w:rsidRPr="00FA5E31">
              <w:rPr>
                <w:rFonts w:eastAsia="Calibri"/>
                <w:u w:val="single"/>
              </w:rPr>
              <w:t xml:space="preserve">services or equipment </w:t>
            </w:r>
            <w:r w:rsidRPr="00FA5E31">
              <w:rPr>
                <w:rFonts w:eastAsia="Calibri"/>
                <w:u w:val="single"/>
              </w:rPr>
              <w:t>directly from the service provider.</w:t>
            </w:r>
          </w:p>
          <w:p w14:paraId="50DC6A54" w14:textId="77777777" w:rsidR="009D1236" w:rsidRPr="009D1236" w:rsidRDefault="009D1236" w:rsidP="009D1236">
            <w:pPr>
              <w:spacing w:after="200" w:line="276" w:lineRule="auto"/>
              <w:ind w:left="720"/>
              <w:jc w:val="both"/>
              <w:rPr>
                <w:rFonts w:eastAsia="Calibri"/>
              </w:rPr>
            </w:pPr>
          </w:p>
          <w:p w14:paraId="32E80862" w14:textId="77777777" w:rsidR="00AB5D75" w:rsidRPr="009D1236" w:rsidRDefault="00AB5D75" w:rsidP="00FA5E31">
            <w:pPr>
              <w:numPr>
                <w:ilvl w:val="0"/>
                <w:numId w:val="10"/>
              </w:numPr>
              <w:spacing w:after="200" w:line="276" w:lineRule="auto"/>
              <w:jc w:val="both"/>
              <w:rPr>
                <w:rFonts w:eastAsia="Calibri"/>
              </w:rPr>
            </w:pPr>
            <w:r w:rsidRPr="009D1236">
              <w:rPr>
                <w:rFonts w:eastAsia="Calibri"/>
              </w:rPr>
              <w:t>Mobile Device Costs and Tracking</w:t>
            </w:r>
          </w:p>
          <w:p w14:paraId="0A9678B6" w14:textId="77777777" w:rsidR="00401EEF" w:rsidRDefault="004C2093" w:rsidP="00FA5E31">
            <w:pPr>
              <w:spacing w:after="200" w:line="276" w:lineRule="auto"/>
              <w:ind w:left="720"/>
              <w:jc w:val="both"/>
              <w:rPr>
                <w:rFonts w:eastAsia="Calibri"/>
              </w:rPr>
            </w:pPr>
            <w:r w:rsidRPr="00FA5E31">
              <w:rPr>
                <w:rFonts w:eastAsia="Calibri"/>
              </w:rPr>
              <w:lastRenderedPageBreak/>
              <w:t>The requesting department will bear all costs assoc</w:t>
            </w:r>
            <w:r w:rsidR="00752DF2" w:rsidRPr="00FA5E31">
              <w:rPr>
                <w:rFonts w:eastAsia="Calibri"/>
              </w:rPr>
              <w:t xml:space="preserve">iated with </w:t>
            </w:r>
            <w:r w:rsidRPr="00FA5E31">
              <w:rPr>
                <w:rFonts w:eastAsia="Calibri"/>
              </w:rPr>
              <w:t xml:space="preserve">the purchase of </w:t>
            </w:r>
            <w:r w:rsidR="001D3855">
              <w:rPr>
                <w:rFonts w:eastAsia="Calibri"/>
              </w:rPr>
              <w:t>mobile devices</w:t>
            </w:r>
            <w:r w:rsidRPr="00FA5E31">
              <w:rPr>
                <w:rFonts w:eastAsia="Calibri"/>
              </w:rPr>
              <w:t xml:space="preserve"> and associated accessories, including future maintenance.  Departments are responsible for tracking and controlling mobile device costs.  The requesting Department is responsible for documenting the issuance of a mobile device and associated accessories to each employee.  </w:t>
            </w:r>
          </w:p>
          <w:p w14:paraId="49A1A12E" w14:textId="77777777" w:rsidR="00401EEF" w:rsidRDefault="00F81E4B" w:rsidP="00195670">
            <w:pPr>
              <w:numPr>
                <w:ilvl w:val="0"/>
                <w:numId w:val="10"/>
              </w:numPr>
              <w:spacing w:after="200" w:line="276" w:lineRule="auto"/>
              <w:jc w:val="both"/>
              <w:rPr>
                <w:rFonts w:eastAsia="Calibri"/>
              </w:rPr>
            </w:pPr>
            <w:r>
              <w:rPr>
                <w:rFonts w:eastAsia="Calibri"/>
              </w:rPr>
              <w:t xml:space="preserve">Employee </w:t>
            </w:r>
            <w:r w:rsidR="00401EEF">
              <w:rPr>
                <w:rFonts w:eastAsia="Calibri"/>
              </w:rPr>
              <w:t>Terminations</w:t>
            </w:r>
            <w:r w:rsidR="00FA5E31">
              <w:rPr>
                <w:rFonts w:eastAsia="Calibri"/>
              </w:rPr>
              <w:t xml:space="preserve"> and Transfers</w:t>
            </w:r>
          </w:p>
          <w:p w14:paraId="58B12AFD" w14:textId="77777777" w:rsidR="00401EEF" w:rsidRDefault="004C2093" w:rsidP="00FA5E31">
            <w:pPr>
              <w:spacing w:after="200" w:line="276" w:lineRule="auto"/>
              <w:ind w:left="720"/>
              <w:jc w:val="both"/>
              <w:rPr>
                <w:rFonts w:eastAsia="Calibri"/>
              </w:rPr>
            </w:pPr>
            <w:r w:rsidRPr="00FA5E31">
              <w:rPr>
                <w:rFonts w:eastAsia="Calibri"/>
              </w:rPr>
              <w:t xml:space="preserve">If an employee terminates </w:t>
            </w:r>
            <w:r w:rsidR="00D35094">
              <w:rPr>
                <w:rFonts w:eastAsia="Calibri"/>
              </w:rPr>
              <w:t>c</w:t>
            </w:r>
            <w:r w:rsidRPr="00FA5E31">
              <w:rPr>
                <w:rFonts w:eastAsia="Calibri"/>
              </w:rPr>
              <w:t xml:space="preserve">ity service, transfers to another </w:t>
            </w:r>
            <w:r w:rsidR="00DD1F19">
              <w:rPr>
                <w:rFonts w:eastAsia="Calibri"/>
              </w:rPr>
              <w:t>d</w:t>
            </w:r>
            <w:r w:rsidRPr="00FA5E31">
              <w:rPr>
                <w:rFonts w:eastAsia="Calibri"/>
              </w:rPr>
              <w:t>epartment, or changes responsibilities</w:t>
            </w:r>
            <w:r w:rsidR="00DD43F9" w:rsidRPr="00FA5E31">
              <w:rPr>
                <w:rFonts w:eastAsia="Calibri"/>
              </w:rPr>
              <w:t>,</w:t>
            </w:r>
            <w:r w:rsidRPr="00FA5E31">
              <w:rPr>
                <w:rFonts w:eastAsia="Calibri"/>
              </w:rPr>
              <w:t xml:space="preserve"> and is no longer eligible to use a </w:t>
            </w:r>
            <w:r w:rsidR="00D35094">
              <w:rPr>
                <w:rFonts w:eastAsia="Calibri"/>
              </w:rPr>
              <w:t>c</w:t>
            </w:r>
            <w:r w:rsidR="00752DF2" w:rsidRPr="00FA5E31">
              <w:rPr>
                <w:rFonts w:eastAsia="Calibri"/>
              </w:rPr>
              <w:t>ity issued mobile device</w:t>
            </w:r>
            <w:r w:rsidRPr="00FA5E31">
              <w:rPr>
                <w:rFonts w:eastAsia="Calibri"/>
              </w:rPr>
              <w:t xml:space="preserve">, the </w:t>
            </w:r>
            <w:r w:rsidR="00D35094">
              <w:rPr>
                <w:rFonts w:eastAsia="Calibri"/>
              </w:rPr>
              <w:t>c</w:t>
            </w:r>
            <w:r w:rsidRPr="00FA5E31">
              <w:rPr>
                <w:rFonts w:eastAsia="Calibri"/>
              </w:rPr>
              <w:t xml:space="preserve">ity mobile device and all associated accessories will be returned to the Department Cell Phone Liaison.  </w:t>
            </w:r>
            <w:r w:rsidR="00FD3AD4" w:rsidRPr="001C4FD9">
              <w:rPr>
                <w:rFonts w:eastAsia="Calibri"/>
              </w:rPr>
              <w:t xml:space="preserve">Each Department Cell Phone Liaison is responsible for contacting the </w:t>
            </w:r>
            <w:r w:rsidR="006B08E5" w:rsidRPr="001C4FD9">
              <w:rPr>
                <w:rFonts w:eastAsia="Calibri"/>
              </w:rPr>
              <w:t>DTI</w:t>
            </w:r>
            <w:r w:rsidR="00FD3AD4" w:rsidRPr="001C4FD9">
              <w:rPr>
                <w:rFonts w:eastAsia="Calibri"/>
              </w:rPr>
              <w:t xml:space="preserve"> to terminate </w:t>
            </w:r>
            <w:r w:rsidR="001D3855">
              <w:rPr>
                <w:rFonts w:eastAsia="Calibri"/>
              </w:rPr>
              <w:t>service on the mobile device</w:t>
            </w:r>
            <w:r w:rsidR="00FD3AD4" w:rsidRPr="001C4FD9">
              <w:rPr>
                <w:rFonts w:eastAsia="Calibri"/>
              </w:rPr>
              <w:t xml:space="preserve"> once an employe</w:t>
            </w:r>
            <w:r w:rsidR="00DD43F9" w:rsidRPr="001C4FD9">
              <w:rPr>
                <w:rFonts w:eastAsia="Calibri"/>
              </w:rPr>
              <w:t xml:space="preserve">e leaves the Department, </w:t>
            </w:r>
            <w:r w:rsidR="00D35094">
              <w:rPr>
                <w:rFonts w:eastAsia="Calibri"/>
              </w:rPr>
              <w:t>c</w:t>
            </w:r>
            <w:r w:rsidR="00FD3AD4" w:rsidRPr="001C4FD9">
              <w:rPr>
                <w:rFonts w:eastAsia="Calibri"/>
              </w:rPr>
              <w:t>ity service, or becomes otherwise ineligible.</w:t>
            </w:r>
            <w:r w:rsidR="005305B0">
              <w:rPr>
                <w:rFonts w:eastAsia="Calibri"/>
              </w:rPr>
              <w:t xml:space="preserve">  </w:t>
            </w:r>
            <w:r w:rsidR="005305B0" w:rsidRPr="005305B0">
              <w:rPr>
                <w:rFonts w:eastAsia="Calibri"/>
                <w:u w:val="single"/>
              </w:rPr>
              <w:t xml:space="preserve">Departments are not allowed to warehouse cellular telephones, MiFi’s or other city-issued cellular devices and continue cellular service until positions are filled. </w:t>
            </w:r>
            <w:r w:rsidR="00FD3AD4" w:rsidRPr="001C4FD9">
              <w:rPr>
                <w:rFonts w:eastAsia="Calibri"/>
              </w:rPr>
              <w:t xml:space="preserve"> </w:t>
            </w:r>
          </w:p>
          <w:p w14:paraId="1FCB1E7A" w14:textId="77777777" w:rsidR="00AB5D75" w:rsidRDefault="0034298E" w:rsidP="00DD1F19">
            <w:pPr>
              <w:numPr>
                <w:ilvl w:val="0"/>
                <w:numId w:val="10"/>
              </w:numPr>
              <w:spacing w:after="200" w:line="276" w:lineRule="auto"/>
              <w:jc w:val="both"/>
              <w:rPr>
                <w:rFonts w:eastAsia="Calibri"/>
              </w:rPr>
            </w:pPr>
            <w:r w:rsidRPr="00DD1F19">
              <w:rPr>
                <w:rFonts w:eastAsia="Calibri"/>
              </w:rPr>
              <w:t xml:space="preserve">Monthly </w:t>
            </w:r>
            <w:r w:rsidR="00E46925">
              <w:rPr>
                <w:rFonts w:eastAsia="Calibri"/>
              </w:rPr>
              <w:t xml:space="preserve">Bill </w:t>
            </w:r>
            <w:r w:rsidRPr="00DD1F19">
              <w:rPr>
                <w:rFonts w:eastAsia="Calibri"/>
              </w:rPr>
              <w:t>Review</w:t>
            </w:r>
          </w:p>
          <w:p w14:paraId="4E5CFDBE" w14:textId="77777777" w:rsidR="005A2A41" w:rsidRDefault="00FD3AD4" w:rsidP="005A2A41">
            <w:pPr>
              <w:spacing w:after="200" w:line="276" w:lineRule="auto"/>
              <w:ind w:left="720"/>
              <w:jc w:val="both"/>
              <w:rPr>
                <w:rFonts w:eastAsia="Calibri"/>
              </w:rPr>
            </w:pPr>
            <w:r w:rsidRPr="00DD1F19">
              <w:rPr>
                <w:rFonts w:eastAsia="Calibri"/>
              </w:rPr>
              <w:t xml:space="preserve">Department </w:t>
            </w:r>
            <w:r w:rsidR="004779DC">
              <w:rPr>
                <w:rFonts w:eastAsia="Calibri"/>
              </w:rPr>
              <w:t xml:space="preserve"> </w:t>
            </w:r>
            <w:r w:rsidRPr="00DD1F19">
              <w:rPr>
                <w:rFonts w:eastAsia="Calibri"/>
              </w:rPr>
              <w:t xml:space="preserve">Directors or </w:t>
            </w:r>
            <w:r w:rsidR="006B08E5" w:rsidRPr="00DD1F19">
              <w:rPr>
                <w:rFonts w:eastAsia="Calibri"/>
              </w:rPr>
              <w:t>their</w:t>
            </w:r>
            <w:r w:rsidRPr="00DD1F19">
              <w:rPr>
                <w:rFonts w:eastAsia="Calibri"/>
              </w:rPr>
              <w:t xml:space="preserve"> designee</w:t>
            </w:r>
            <w:r w:rsidR="004779DC">
              <w:rPr>
                <w:rFonts w:eastAsia="Calibri"/>
              </w:rPr>
              <w:t>s</w:t>
            </w:r>
            <w:r w:rsidRPr="00DD1F19">
              <w:rPr>
                <w:rFonts w:eastAsia="Calibri"/>
              </w:rPr>
              <w:t xml:space="preserve"> are responsible for reviewing mobile device usage on a monthly basis for the purpose of </w:t>
            </w:r>
            <w:r w:rsidR="0034298E" w:rsidRPr="00DD1F19">
              <w:rPr>
                <w:rFonts w:eastAsia="Calibri"/>
              </w:rPr>
              <w:t>ensuring those charges are in line with the number of plans</w:t>
            </w:r>
            <w:r w:rsidR="00AB5D75" w:rsidRPr="00DD1F19">
              <w:rPr>
                <w:rFonts w:eastAsia="Calibri"/>
              </w:rPr>
              <w:t xml:space="preserve"> approved and</w:t>
            </w:r>
            <w:r w:rsidR="0034298E" w:rsidRPr="00DD1F19">
              <w:rPr>
                <w:rFonts w:eastAsia="Calibri"/>
              </w:rPr>
              <w:t xml:space="preserve"> </w:t>
            </w:r>
            <w:r w:rsidRPr="00DD1F19">
              <w:rPr>
                <w:rFonts w:eastAsia="Calibri"/>
              </w:rPr>
              <w:t>identifying cellular telephones or MiFi connections that are no longer needed or that may be underutilized</w:t>
            </w:r>
            <w:r w:rsidR="00665091" w:rsidRPr="00DD1F19">
              <w:rPr>
                <w:rFonts w:eastAsia="Calibri"/>
              </w:rPr>
              <w:t xml:space="preserve">, </w:t>
            </w:r>
            <w:r w:rsidRPr="00DD1F19">
              <w:rPr>
                <w:rFonts w:eastAsia="Calibri"/>
              </w:rPr>
              <w:t xml:space="preserve">and ensuring that service to such devices </w:t>
            </w:r>
            <w:r w:rsidR="00665091" w:rsidRPr="00DD1F19">
              <w:rPr>
                <w:rFonts w:eastAsia="Calibri"/>
              </w:rPr>
              <w:t xml:space="preserve">are </w:t>
            </w:r>
            <w:r w:rsidRPr="00DD1F19">
              <w:rPr>
                <w:rFonts w:eastAsia="Calibri"/>
              </w:rPr>
              <w:t>terminated</w:t>
            </w:r>
            <w:r w:rsidR="005305B0">
              <w:rPr>
                <w:rFonts w:eastAsia="Calibri"/>
              </w:rPr>
              <w:t>.</w:t>
            </w:r>
            <w:r w:rsidRPr="00DD1F19">
              <w:rPr>
                <w:rFonts w:eastAsia="Calibri"/>
              </w:rPr>
              <w:t xml:space="preserve">  </w:t>
            </w:r>
            <w:r w:rsidR="005305B0">
              <w:rPr>
                <w:rFonts w:eastAsia="Calibri"/>
              </w:rPr>
              <w:t xml:space="preserve">Monthly </w:t>
            </w:r>
            <w:r w:rsidR="00B27F5F">
              <w:rPr>
                <w:rFonts w:eastAsia="Calibri"/>
              </w:rPr>
              <w:t>r</w:t>
            </w:r>
            <w:r w:rsidRPr="00DD1F19">
              <w:rPr>
                <w:rFonts w:eastAsia="Calibri"/>
              </w:rPr>
              <w:t xml:space="preserve">eports will be provided </w:t>
            </w:r>
            <w:r w:rsidR="005305B0">
              <w:rPr>
                <w:rFonts w:eastAsia="Calibri"/>
              </w:rPr>
              <w:t xml:space="preserve">to the Department Director and Cell Phone Liaison </w:t>
            </w:r>
            <w:r w:rsidRPr="00DD1F19">
              <w:rPr>
                <w:rFonts w:eastAsia="Calibri"/>
              </w:rPr>
              <w:t>in a timely fashion by the Telephone Division of DTI.</w:t>
            </w:r>
          </w:p>
          <w:p w14:paraId="607F508A" w14:textId="77777777" w:rsidR="00E46925" w:rsidRDefault="00E46925" w:rsidP="005A2A41">
            <w:pPr>
              <w:numPr>
                <w:ilvl w:val="0"/>
                <w:numId w:val="10"/>
              </w:numPr>
              <w:spacing w:after="200" w:line="276" w:lineRule="auto"/>
              <w:jc w:val="both"/>
              <w:rPr>
                <w:rFonts w:eastAsia="Calibri"/>
              </w:rPr>
            </w:pPr>
            <w:r>
              <w:rPr>
                <w:rFonts w:eastAsia="Calibri"/>
              </w:rPr>
              <w:t>Annual Review of Inventory</w:t>
            </w:r>
          </w:p>
          <w:p w14:paraId="0F41BB44" w14:textId="77777777" w:rsidR="00DC3A15" w:rsidRDefault="00DC3A15" w:rsidP="009D1236">
            <w:pPr>
              <w:spacing w:after="200" w:line="276" w:lineRule="auto"/>
              <w:ind w:left="727"/>
              <w:jc w:val="both"/>
              <w:rPr>
                <w:rFonts w:eastAsia="Calibri"/>
              </w:rPr>
            </w:pPr>
            <w:r>
              <w:rPr>
                <w:rFonts w:eastAsia="Calibri"/>
              </w:rPr>
              <w:t>Each year, by September 30</w:t>
            </w:r>
            <w:r w:rsidR="00F81E4B">
              <w:rPr>
                <w:rFonts w:eastAsia="Calibri"/>
              </w:rPr>
              <w:t>th</w:t>
            </w:r>
            <w:r>
              <w:rPr>
                <w:rFonts w:eastAsia="Calibri"/>
              </w:rPr>
              <w:t xml:space="preserve">, Department Directors shall review their complete mobile device inventory for accuracy and to recertify </w:t>
            </w:r>
            <w:r w:rsidR="005305B0">
              <w:rPr>
                <w:rFonts w:eastAsia="Calibri"/>
              </w:rPr>
              <w:t xml:space="preserve">the </w:t>
            </w:r>
            <w:r>
              <w:rPr>
                <w:rFonts w:eastAsia="Calibri"/>
              </w:rPr>
              <w:t xml:space="preserve">business </w:t>
            </w:r>
            <w:r w:rsidR="005305B0">
              <w:rPr>
                <w:rFonts w:eastAsia="Calibri"/>
              </w:rPr>
              <w:t xml:space="preserve">need justification </w:t>
            </w:r>
            <w:r>
              <w:rPr>
                <w:rFonts w:eastAsia="Calibri"/>
              </w:rPr>
              <w:t xml:space="preserve">for each </w:t>
            </w:r>
            <w:r w:rsidR="00B27F5F">
              <w:rPr>
                <w:rFonts w:eastAsia="Calibri"/>
              </w:rPr>
              <w:t xml:space="preserve">mobile device assigned to an </w:t>
            </w:r>
            <w:r w:rsidR="00F81E4B">
              <w:rPr>
                <w:rFonts w:eastAsia="Calibri"/>
              </w:rPr>
              <w:t>employee.</w:t>
            </w:r>
          </w:p>
          <w:p w14:paraId="67B9E037" w14:textId="77777777" w:rsidR="00FD3AD4" w:rsidRPr="001C4FD9" w:rsidRDefault="00FD3AD4" w:rsidP="00195670">
            <w:pPr>
              <w:numPr>
                <w:ilvl w:val="0"/>
                <w:numId w:val="16"/>
              </w:numPr>
              <w:spacing w:after="200" w:line="276" w:lineRule="auto"/>
              <w:jc w:val="both"/>
              <w:rPr>
                <w:rFonts w:eastAsia="Calibri"/>
              </w:rPr>
            </w:pPr>
            <w:r w:rsidRPr="001C4FD9">
              <w:rPr>
                <w:rFonts w:eastAsia="Calibri"/>
                <w:u w:val="single"/>
              </w:rPr>
              <w:t>Pool Use Cellular Telephones</w:t>
            </w:r>
          </w:p>
          <w:p w14:paraId="60DB86E1" w14:textId="77777777" w:rsidR="00DD14C0" w:rsidRPr="001C4FD9" w:rsidRDefault="00FD3AD4" w:rsidP="00DC7567">
            <w:pPr>
              <w:spacing w:after="200" w:line="276" w:lineRule="auto"/>
              <w:jc w:val="both"/>
              <w:rPr>
                <w:rFonts w:eastAsia="Calibri"/>
              </w:rPr>
            </w:pPr>
            <w:r w:rsidRPr="001C4FD9">
              <w:rPr>
                <w:rFonts w:eastAsia="Calibri"/>
              </w:rPr>
              <w:t xml:space="preserve">The City recognizes that it is not practical or cost-effective to issue all employees a cellular telephone.  In certain departments, some </w:t>
            </w:r>
            <w:r w:rsidR="00D35094">
              <w:rPr>
                <w:rFonts w:eastAsia="Calibri"/>
              </w:rPr>
              <w:t>city</w:t>
            </w:r>
            <w:r w:rsidR="00B27F5F">
              <w:rPr>
                <w:rFonts w:eastAsia="Calibri"/>
              </w:rPr>
              <w:t xml:space="preserve"> </w:t>
            </w:r>
            <w:r w:rsidRPr="001C4FD9">
              <w:rPr>
                <w:rFonts w:eastAsia="Calibri"/>
              </w:rPr>
              <w:t>issued cell phones are not assigned to individual employees but are shared among several employees in a work group.  The use of a pool phone does not relieve the employee from following the City’s Mobile Device Policy</w:t>
            </w:r>
            <w:r w:rsidR="002D3925">
              <w:rPr>
                <w:rFonts w:eastAsia="Calibri"/>
              </w:rPr>
              <w:t xml:space="preserve"> and Procedures</w:t>
            </w:r>
            <w:r w:rsidRPr="001C4FD9">
              <w:rPr>
                <w:rFonts w:eastAsia="Calibri"/>
              </w:rPr>
              <w:t xml:space="preserve">.  Pool phones should be used exclusively for </w:t>
            </w:r>
            <w:r w:rsidR="00D35094">
              <w:rPr>
                <w:rFonts w:eastAsia="Calibri"/>
              </w:rPr>
              <w:t>city</w:t>
            </w:r>
            <w:r w:rsidRPr="001C4FD9">
              <w:rPr>
                <w:rFonts w:eastAsia="Calibri"/>
              </w:rPr>
              <w:t xml:space="preserve"> business.  It is the responsibility of a supervisory level employee to review the monthly bill for a pool use cellular telephone to determine if there is unusual usage in terms of excess personal use, and take appropriate action with the respective employee(s).</w:t>
            </w:r>
          </w:p>
        </w:tc>
      </w:tr>
      <w:tr w:rsidR="008C6C24" w:rsidRPr="008C6C24" w14:paraId="7EC6F899" w14:textId="77777777" w:rsidTr="001C4FD9">
        <w:trPr>
          <w:tblCellSpacing w:w="0" w:type="dxa"/>
          <w:jc w:val="center"/>
        </w:trPr>
        <w:tc>
          <w:tcPr>
            <w:tcW w:w="1050" w:type="pct"/>
            <w:shd w:val="clear" w:color="auto" w:fill="CCCCFF"/>
            <w:hideMark/>
          </w:tcPr>
          <w:p w14:paraId="7E92CEC7" w14:textId="77777777" w:rsidR="00262F65" w:rsidRPr="001C4FD9" w:rsidRDefault="00262F65" w:rsidP="00262F65">
            <w:pPr>
              <w:rPr>
                <w:b/>
                <w:bCs/>
              </w:rPr>
            </w:pPr>
          </w:p>
          <w:p w14:paraId="61139B75" w14:textId="77777777" w:rsidR="008C6C24" w:rsidRPr="001C4FD9" w:rsidRDefault="00DD1F19" w:rsidP="00262F65">
            <w:pPr>
              <w:jc w:val="right"/>
              <w:rPr>
                <w:b/>
                <w:bCs/>
              </w:rPr>
            </w:pPr>
            <w:r>
              <w:rPr>
                <w:b/>
                <w:bCs/>
              </w:rPr>
              <w:t>Security</w:t>
            </w:r>
          </w:p>
          <w:p w14:paraId="483FB863" w14:textId="77777777" w:rsidR="00241963" w:rsidRPr="001C4FD9" w:rsidRDefault="00241963" w:rsidP="00262F65">
            <w:pPr>
              <w:jc w:val="right"/>
              <w:rPr>
                <w:b/>
                <w:bCs/>
              </w:rPr>
            </w:pPr>
          </w:p>
          <w:p w14:paraId="4F91827C" w14:textId="77777777" w:rsidR="00241963" w:rsidRPr="001C4FD9" w:rsidRDefault="00241963" w:rsidP="00262F65">
            <w:pPr>
              <w:jc w:val="right"/>
              <w:rPr>
                <w:b/>
                <w:bCs/>
              </w:rPr>
            </w:pPr>
          </w:p>
          <w:p w14:paraId="1C47A4B1" w14:textId="77777777" w:rsidR="00241963" w:rsidRPr="001C4FD9" w:rsidRDefault="00241963" w:rsidP="00262F65">
            <w:pPr>
              <w:jc w:val="right"/>
              <w:rPr>
                <w:b/>
                <w:bCs/>
              </w:rPr>
            </w:pPr>
          </w:p>
          <w:p w14:paraId="0385E562" w14:textId="77777777" w:rsidR="00241963" w:rsidRPr="001C4FD9" w:rsidRDefault="00241963" w:rsidP="00262F65">
            <w:pPr>
              <w:jc w:val="right"/>
              <w:rPr>
                <w:b/>
                <w:bCs/>
              </w:rPr>
            </w:pPr>
          </w:p>
          <w:p w14:paraId="42BD943A" w14:textId="77777777" w:rsidR="00241963" w:rsidRPr="001C4FD9" w:rsidRDefault="00241963" w:rsidP="00262F65">
            <w:pPr>
              <w:jc w:val="right"/>
              <w:rPr>
                <w:b/>
                <w:bCs/>
              </w:rPr>
            </w:pPr>
          </w:p>
          <w:p w14:paraId="7DEC54AD" w14:textId="77777777" w:rsidR="00241963" w:rsidRPr="001C4FD9" w:rsidRDefault="00241963" w:rsidP="00262F65">
            <w:pPr>
              <w:jc w:val="right"/>
              <w:rPr>
                <w:b/>
                <w:bCs/>
              </w:rPr>
            </w:pPr>
          </w:p>
          <w:p w14:paraId="6E79685B" w14:textId="77777777" w:rsidR="0018278A" w:rsidRDefault="0018278A" w:rsidP="00262F65">
            <w:pPr>
              <w:jc w:val="right"/>
              <w:rPr>
                <w:b/>
                <w:bCs/>
              </w:rPr>
            </w:pPr>
          </w:p>
          <w:p w14:paraId="42A56079" w14:textId="77777777" w:rsidR="00241963" w:rsidRPr="001C4FD9" w:rsidRDefault="00241963" w:rsidP="00262F65">
            <w:pPr>
              <w:jc w:val="right"/>
            </w:pPr>
          </w:p>
        </w:tc>
        <w:tc>
          <w:tcPr>
            <w:tcW w:w="3950" w:type="pct"/>
            <w:hideMark/>
          </w:tcPr>
          <w:p w14:paraId="5D72CDB5" w14:textId="77777777" w:rsidR="000F171F" w:rsidRDefault="000F171F" w:rsidP="008C6C24">
            <w:pPr>
              <w:jc w:val="both"/>
            </w:pPr>
          </w:p>
          <w:p w14:paraId="184A8B19" w14:textId="77777777" w:rsidR="00241963" w:rsidRPr="00241963" w:rsidRDefault="000F171F" w:rsidP="00195670">
            <w:pPr>
              <w:spacing w:line="276" w:lineRule="auto"/>
              <w:jc w:val="both"/>
              <w:rPr>
                <w:i/>
              </w:rPr>
            </w:pPr>
            <w:r w:rsidRPr="001C4FD9">
              <w:t>I</w:t>
            </w:r>
            <w:r w:rsidR="008C6C24" w:rsidRPr="001C4FD9">
              <w:t>nformation technology protection requires continuous efforts to secure the information systems for critical infrastructure, including emergency preparedness communications, and physical assets that support such systems. Protection of these systems and the data which resides on systems is essential to consistent and effective service delivery.</w:t>
            </w:r>
          </w:p>
        </w:tc>
      </w:tr>
      <w:tr w:rsidR="00AB5D75" w:rsidRPr="008C6C24" w14:paraId="3FAA1E74" w14:textId="77777777" w:rsidTr="001C4FD9">
        <w:trPr>
          <w:tblCellSpacing w:w="0" w:type="dxa"/>
          <w:jc w:val="center"/>
        </w:trPr>
        <w:tc>
          <w:tcPr>
            <w:tcW w:w="1050" w:type="pct"/>
            <w:shd w:val="clear" w:color="auto" w:fill="CCCCFF"/>
          </w:tcPr>
          <w:p w14:paraId="323C0077" w14:textId="77777777" w:rsidR="00AB5D75" w:rsidRPr="001C4FD9" w:rsidRDefault="00AB5D75" w:rsidP="00DC7567">
            <w:pPr>
              <w:rPr>
                <w:b/>
                <w:bCs/>
              </w:rPr>
            </w:pPr>
          </w:p>
        </w:tc>
        <w:tc>
          <w:tcPr>
            <w:tcW w:w="3950" w:type="pct"/>
          </w:tcPr>
          <w:p w14:paraId="42EAAAE0" w14:textId="77777777" w:rsidR="00F81D31" w:rsidRPr="001C4FD9" w:rsidRDefault="00F81D31" w:rsidP="008C6C24">
            <w:pPr>
              <w:jc w:val="both"/>
            </w:pPr>
          </w:p>
        </w:tc>
      </w:tr>
    </w:tbl>
    <w:p w14:paraId="7C5F2220" w14:textId="77777777" w:rsidR="00680975" w:rsidRDefault="00081DEC" w:rsidP="00195670">
      <w:pPr>
        <w:spacing w:after="200" w:line="276" w:lineRule="auto"/>
        <w:jc w:val="both"/>
      </w:pPr>
      <w:r w:rsidRPr="00081DEC">
        <w:t xml:space="preserve"> </w:t>
      </w:r>
      <w:r w:rsidR="00F81D31">
        <w:rPr>
          <w:rFonts w:eastAsia="Calibri"/>
          <w:u w:val="single"/>
        </w:rPr>
        <w:t>I have</w:t>
      </w:r>
      <w:r w:rsidR="00F81D31" w:rsidRPr="00DD1F19">
        <w:rPr>
          <w:rFonts w:eastAsia="Calibri"/>
          <w:u w:val="single"/>
        </w:rPr>
        <w:t xml:space="preserve"> read and understand </w:t>
      </w:r>
      <w:r w:rsidR="00F81D31">
        <w:rPr>
          <w:rFonts w:eastAsia="Calibri"/>
          <w:u w:val="single"/>
        </w:rPr>
        <w:t>my responsibilities under this</w:t>
      </w:r>
      <w:r w:rsidR="00F81D31" w:rsidRPr="00DD1F19">
        <w:rPr>
          <w:rFonts w:eastAsia="Calibri"/>
          <w:u w:val="single"/>
        </w:rPr>
        <w:t xml:space="preserve"> Mobile </w:t>
      </w:r>
      <w:r w:rsidR="00F81D31">
        <w:rPr>
          <w:rFonts w:eastAsia="Calibri"/>
          <w:u w:val="single"/>
        </w:rPr>
        <w:t xml:space="preserve">Device </w:t>
      </w:r>
      <w:r w:rsidR="00F81D31" w:rsidRPr="00DD1F19">
        <w:rPr>
          <w:rFonts w:eastAsia="Calibri"/>
          <w:u w:val="single"/>
        </w:rPr>
        <w:t xml:space="preserve">Policy and Procedures.  </w:t>
      </w:r>
    </w:p>
    <w:p w14:paraId="68AD2B98" w14:textId="77777777" w:rsidR="00F75422" w:rsidRDefault="00F75422" w:rsidP="008C6C24">
      <w:pPr>
        <w:spacing w:before="100" w:beforeAutospacing="1" w:after="100" w:afterAutospacing="1"/>
        <w:jc w:val="both"/>
      </w:pPr>
      <w:r>
        <w:t>______________________________                _________________</w:t>
      </w:r>
    </w:p>
    <w:p w14:paraId="566E5DBA" w14:textId="77777777" w:rsidR="00F75422" w:rsidRDefault="00F75422" w:rsidP="008C6C24">
      <w:pPr>
        <w:spacing w:before="100" w:beforeAutospacing="1" w:after="100" w:afterAutospacing="1"/>
        <w:jc w:val="both"/>
      </w:pPr>
      <w:r>
        <w:t>Employee Signature</w:t>
      </w:r>
      <w:r>
        <w:tab/>
      </w:r>
      <w:r>
        <w:tab/>
      </w:r>
      <w:r>
        <w:tab/>
      </w:r>
      <w:r>
        <w:tab/>
        <w:t xml:space="preserve">    Date</w:t>
      </w:r>
    </w:p>
    <w:p w14:paraId="630E9DE8" w14:textId="77777777" w:rsidR="00F81D31" w:rsidRDefault="00F81D31" w:rsidP="00F81D31">
      <w:pPr>
        <w:spacing w:before="100" w:beforeAutospacing="1" w:after="100" w:afterAutospacing="1"/>
        <w:jc w:val="both"/>
      </w:pPr>
      <w:r>
        <w:t>______________________________                _________________</w:t>
      </w:r>
    </w:p>
    <w:p w14:paraId="42CCB85B" w14:textId="77777777" w:rsidR="00F81D31" w:rsidRDefault="00F81D31" w:rsidP="008C6C24">
      <w:pPr>
        <w:spacing w:before="100" w:beforeAutospacing="1" w:after="100" w:afterAutospacing="1"/>
        <w:jc w:val="both"/>
      </w:pPr>
      <w:r>
        <w:t>Department Cell Phone Liaison Signature</w:t>
      </w:r>
      <w:r>
        <w:tab/>
        <w:t xml:space="preserve">    Date</w:t>
      </w:r>
    </w:p>
    <w:sectPr w:rsidR="00F81D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3BE7"/>
    <w:multiLevelType w:val="multilevel"/>
    <w:tmpl w:val="A530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C0E78"/>
    <w:multiLevelType w:val="hybridMultilevel"/>
    <w:tmpl w:val="6A8E5410"/>
    <w:lvl w:ilvl="0" w:tplc="691CE6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A6232D"/>
    <w:multiLevelType w:val="hybridMultilevel"/>
    <w:tmpl w:val="49AC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A1828"/>
    <w:multiLevelType w:val="multilevel"/>
    <w:tmpl w:val="E5C6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E3116"/>
    <w:multiLevelType w:val="hybridMultilevel"/>
    <w:tmpl w:val="11E27E28"/>
    <w:lvl w:ilvl="0" w:tplc="1818B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B5E30"/>
    <w:multiLevelType w:val="hybridMultilevel"/>
    <w:tmpl w:val="7756A28A"/>
    <w:lvl w:ilvl="0" w:tplc="CAC210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905010"/>
    <w:multiLevelType w:val="hybridMultilevel"/>
    <w:tmpl w:val="792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E7AB8"/>
    <w:multiLevelType w:val="hybridMultilevel"/>
    <w:tmpl w:val="A282FD7A"/>
    <w:lvl w:ilvl="0" w:tplc="64E8B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BD3801"/>
    <w:multiLevelType w:val="multilevel"/>
    <w:tmpl w:val="705C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D310FA"/>
    <w:multiLevelType w:val="multilevel"/>
    <w:tmpl w:val="DA20A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BB1A20"/>
    <w:multiLevelType w:val="hybridMultilevel"/>
    <w:tmpl w:val="555E48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782F1B"/>
    <w:multiLevelType w:val="multilevel"/>
    <w:tmpl w:val="A3A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982D37"/>
    <w:multiLevelType w:val="hybridMultilevel"/>
    <w:tmpl w:val="F4C6E3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3C2961"/>
    <w:multiLevelType w:val="hybridMultilevel"/>
    <w:tmpl w:val="92B80C76"/>
    <w:lvl w:ilvl="0" w:tplc="D5B879BA">
      <w:start w:val="1"/>
      <w:numFmt w:val="upperLetter"/>
      <w:lvlText w:val="%1."/>
      <w:lvlJc w:val="left"/>
      <w:pPr>
        <w:ind w:left="780" w:hanging="4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475335"/>
    <w:multiLevelType w:val="hybridMultilevel"/>
    <w:tmpl w:val="9CEC8E00"/>
    <w:lvl w:ilvl="0" w:tplc="14405E2A">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55A16"/>
    <w:multiLevelType w:val="hybridMultilevel"/>
    <w:tmpl w:val="B1C44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9"/>
  </w:num>
  <w:num w:numId="4">
    <w:abstractNumId w:val="11"/>
  </w:num>
  <w:num w:numId="5">
    <w:abstractNumId w:val="3"/>
  </w:num>
  <w:num w:numId="6">
    <w:abstractNumId w:val="15"/>
  </w:num>
  <w:num w:numId="7">
    <w:abstractNumId w:val="2"/>
  </w:num>
  <w:num w:numId="8">
    <w:abstractNumId w:val="6"/>
  </w:num>
  <w:num w:numId="9">
    <w:abstractNumId w:val="12"/>
  </w:num>
  <w:num w:numId="10">
    <w:abstractNumId w:val="4"/>
  </w:num>
  <w:num w:numId="11">
    <w:abstractNumId w:val="7"/>
  </w:num>
  <w:num w:numId="12">
    <w:abstractNumId w:val="1"/>
  </w:num>
  <w:num w:numId="13">
    <w:abstractNumId w:val="13"/>
  </w:num>
  <w:num w:numId="14">
    <w:abstractNumId w:val="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DEC"/>
    <w:rsid w:val="000023FA"/>
    <w:rsid w:val="00004C45"/>
    <w:rsid w:val="000106EB"/>
    <w:rsid w:val="00010FBB"/>
    <w:rsid w:val="00012335"/>
    <w:rsid w:val="00023B92"/>
    <w:rsid w:val="000241FD"/>
    <w:rsid w:val="00025A6E"/>
    <w:rsid w:val="00030777"/>
    <w:rsid w:val="0003113E"/>
    <w:rsid w:val="00033224"/>
    <w:rsid w:val="0003472F"/>
    <w:rsid w:val="0004185A"/>
    <w:rsid w:val="00044B1E"/>
    <w:rsid w:val="0004655A"/>
    <w:rsid w:val="00074BA2"/>
    <w:rsid w:val="00081DEC"/>
    <w:rsid w:val="00086C04"/>
    <w:rsid w:val="00086D5F"/>
    <w:rsid w:val="00091721"/>
    <w:rsid w:val="00097B11"/>
    <w:rsid w:val="000A5B53"/>
    <w:rsid w:val="000A6416"/>
    <w:rsid w:val="000B5796"/>
    <w:rsid w:val="000B7202"/>
    <w:rsid w:val="000C0388"/>
    <w:rsid w:val="000D5405"/>
    <w:rsid w:val="000D5621"/>
    <w:rsid w:val="000E5DD5"/>
    <w:rsid w:val="000E77D6"/>
    <w:rsid w:val="000E7EFC"/>
    <w:rsid w:val="000F0016"/>
    <w:rsid w:val="000F014E"/>
    <w:rsid w:val="000F0C50"/>
    <w:rsid w:val="000F1620"/>
    <w:rsid w:val="000F171F"/>
    <w:rsid w:val="000F5D2B"/>
    <w:rsid w:val="00105574"/>
    <w:rsid w:val="00107C52"/>
    <w:rsid w:val="00107EBD"/>
    <w:rsid w:val="00112867"/>
    <w:rsid w:val="00112F6B"/>
    <w:rsid w:val="0012156B"/>
    <w:rsid w:val="00136F69"/>
    <w:rsid w:val="00143F46"/>
    <w:rsid w:val="001517D8"/>
    <w:rsid w:val="0015503B"/>
    <w:rsid w:val="0016196F"/>
    <w:rsid w:val="001649F1"/>
    <w:rsid w:val="00173CA6"/>
    <w:rsid w:val="0017418E"/>
    <w:rsid w:val="00180C54"/>
    <w:rsid w:val="0018278A"/>
    <w:rsid w:val="00186241"/>
    <w:rsid w:val="00186EFE"/>
    <w:rsid w:val="00187311"/>
    <w:rsid w:val="001878E6"/>
    <w:rsid w:val="00190298"/>
    <w:rsid w:val="00195670"/>
    <w:rsid w:val="00197B91"/>
    <w:rsid w:val="001B0494"/>
    <w:rsid w:val="001C4088"/>
    <w:rsid w:val="001C4FD9"/>
    <w:rsid w:val="001D3855"/>
    <w:rsid w:val="001D5146"/>
    <w:rsid w:val="001D7C97"/>
    <w:rsid w:val="001F0500"/>
    <w:rsid w:val="001F59A0"/>
    <w:rsid w:val="001F6869"/>
    <w:rsid w:val="00204785"/>
    <w:rsid w:val="002067A5"/>
    <w:rsid w:val="00206A6C"/>
    <w:rsid w:val="00214AED"/>
    <w:rsid w:val="002150D2"/>
    <w:rsid w:val="00216C50"/>
    <w:rsid w:val="00220D8E"/>
    <w:rsid w:val="00221DF3"/>
    <w:rsid w:val="00223146"/>
    <w:rsid w:val="00223C3D"/>
    <w:rsid w:val="002260E4"/>
    <w:rsid w:val="00241963"/>
    <w:rsid w:val="0024461A"/>
    <w:rsid w:val="002511E4"/>
    <w:rsid w:val="002537A2"/>
    <w:rsid w:val="00262F65"/>
    <w:rsid w:val="00272372"/>
    <w:rsid w:val="00274A79"/>
    <w:rsid w:val="002759AD"/>
    <w:rsid w:val="0028270C"/>
    <w:rsid w:val="002847D2"/>
    <w:rsid w:val="00290D6F"/>
    <w:rsid w:val="00293CE4"/>
    <w:rsid w:val="002946A2"/>
    <w:rsid w:val="00294D36"/>
    <w:rsid w:val="002B2F3F"/>
    <w:rsid w:val="002C32EE"/>
    <w:rsid w:val="002C4172"/>
    <w:rsid w:val="002D3925"/>
    <w:rsid w:val="002D4110"/>
    <w:rsid w:val="002D47A7"/>
    <w:rsid w:val="002F057D"/>
    <w:rsid w:val="002F7B78"/>
    <w:rsid w:val="00324A78"/>
    <w:rsid w:val="00330D74"/>
    <w:rsid w:val="00333D35"/>
    <w:rsid w:val="003347F0"/>
    <w:rsid w:val="003419D2"/>
    <w:rsid w:val="0034298E"/>
    <w:rsid w:val="00350879"/>
    <w:rsid w:val="0036661D"/>
    <w:rsid w:val="00377772"/>
    <w:rsid w:val="00380750"/>
    <w:rsid w:val="003938F2"/>
    <w:rsid w:val="003A1487"/>
    <w:rsid w:val="003A1D74"/>
    <w:rsid w:val="003A43CC"/>
    <w:rsid w:val="003A50B7"/>
    <w:rsid w:val="003C7DBA"/>
    <w:rsid w:val="003C7DEF"/>
    <w:rsid w:val="003D1EFB"/>
    <w:rsid w:val="003E4AD0"/>
    <w:rsid w:val="003E541E"/>
    <w:rsid w:val="003F5368"/>
    <w:rsid w:val="0040131F"/>
    <w:rsid w:val="00401EEF"/>
    <w:rsid w:val="0040652A"/>
    <w:rsid w:val="00427F62"/>
    <w:rsid w:val="00437D53"/>
    <w:rsid w:val="00447FCA"/>
    <w:rsid w:val="004507F9"/>
    <w:rsid w:val="004549B7"/>
    <w:rsid w:val="0045564A"/>
    <w:rsid w:val="0045754B"/>
    <w:rsid w:val="00457CA2"/>
    <w:rsid w:val="0046104F"/>
    <w:rsid w:val="00461D19"/>
    <w:rsid w:val="0046340E"/>
    <w:rsid w:val="00472C17"/>
    <w:rsid w:val="004779DC"/>
    <w:rsid w:val="00480B85"/>
    <w:rsid w:val="00481861"/>
    <w:rsid w:val="004A03C6"/>
    <w:rsid w:val="004B045C"/>
    <w:rsid w:val="004B1719"/>
    <w:rsid w:val="004C2093"/>
    <w:rsid w:val="004C469F"/>
    <w:rsid w:val="004D57BB"/>
    <w:rsid w:val="004E20F8"/>
    <w:rsid w:val="004E31F8"/>
    <w:rsid w:val="004E4026"/>
    <w:rsid w:val="004F013C"/>
    <w:rsid w:val="004F2600"/>
    <w:rsid w:val="00500FA8"/>
    <w:rsid w:val="00504490"/>
    <w:rsid w:val="00510EA6"/>
    <w:rsid w:val="0051587A"/>
    <w:rsid w:val="00521503"/>
    <w:rsid w:val="00523269"/>
    <w:rsid w:val="00524479"/>
    <w:rsid w:val="005264BA"/>
    <w:rsid w:val="00527112"/>
    <w:rsid w:val="005305B0"/>
    <w:rsid w:val="00533737"/>
    <w:rsid w:val="0054214E"/>
    <w:rsid w:val="00547DB8"/>
    <w:rsid w:val="00553A9D"/>
    <w:rsid w:val="0056269D"/>
    <w:rsid w:val="00590B55"/>
    <w:rsid w:val="005A023E"/>
    <w:rsid w:val="005A1034"/>
    <w:rsid w:val="005A2A41"/>
    <w:rsid w:val="005A4105"/>
    <w:rsid w:val="005A4863"/>
    <w:rsid w:val="005B4385"/>
    <w:rsid w:val="005B50C3"/>
    <w:rsid w:val="005B5EE7"/>
    <w:rsid w:val="005C0962"/>
    <w:rsid w:val="005C3841"/>
    <w:rsid w:val="005D4D43"/>
    <w:rsid w:val="005E1062"/>
    <w:rsid w:val="005F406F"/>
    <w:rsid w:val="005F55A6"/>
    <w:rsid w:val="005F624E"/>
    <w:rsid w:val="005F67AE"/>
    <w:rsid w:val="00601B5A"/>
    <w:rsid w:val="00611AAC"/>
    <w:rsid w:val="00613C3D"/>
    <w:rsid w:val="00616C59"/>
    <w:rsid w:val="00616F4F"/>
    <w:rsid w:val="006202F8"/>
    <w:rsid w:val="00624008"/>
    <w:rsid w:val="00634B77"/>
    <w:rsid w:val="0064605E"/>
    <w:rsid w:val="00653A0B"/>
    <w:rsid w:val="00665091"/>
    <w:rsid w:val="006666E7"/>
    <w:rsid w:val="00677E36"/>
    <w:rsid w:val="0068003E"/>
    <w:rsid w:val="00680975"/>
    <w:rsid w:val="00687329"/>
    <w:rsid w:val="006A4102"/>
    <w:rsid w:val="006B0233"/>
    <w:rsid w:val="006B08E5"/>
    <w:rsid w:val="006C4317"/>
    <w:rsid w:val="006C7924"/>
    <w:rsid w:val="006D4AE6"/>
    <w:rsid w:val="006E18D1"/>
    <w:rsid w:val="006E198C"/>
    <w:rsid w:val="006E4BD1"/>
    <w:rsid w:val="00700E28"/>
    <w:rsid w:val="00701644"/>
    <w:rsid w:val="007043E6"/>
    <w:rsid w:val="00712634"/>
    <w:rsid w:val="00720C15"/>
    <w:rsid w:val="00721FF5"/>
    <w:rsid w:val="00725B18"/>
    <w:rsid w:val="00730455"/>
    <w:rsid w:val="0073386E"/>
    <w:rsid w:val="007348DD"/>
    <w:rsid w:val="0073616C"/>
    <w:rsid w:val="00737AA8"/>
    <w:rsid w:val="00743127"/>
    <w:rsid w:val="00752DF2"/>
    <w:rsid w:val="0075483C"/>
    <w:rsid w:val="007727BF"/>
    <w:rsid w:val="00772B42"/>
    <w:rsid w:val="00777672"/>
    <w:rsid w:val="00777FCF"/>
    <w:rsid w:val="00781335"/>
    <w:rsid w:val="0079378C"/>
    <w:rsid w:val="007A02BB"/>
    <w:rsid w:val="007A1552"/>
    <w:rsid w:val="007A2EE9"/>
    <w:rsid w:val="007A4ECA"/>
    <w:rsid w:val="007A6EE0"/>
    <w:rsid w:val="007B15AA"/>
    <w:rsid w:val="007C12F6"/>
    <w:rsid w:val="007D3CD5"/>
    <w:rsid w:val="007E4C91"/>
    <w:rsid w:val="007E65C1"/>
    <w:rsid w:val="007E6E65"/>
    <w:rsid w:val="007F5B9D"/>
    <w:rsid w:val="00816F7C"/>
    <w:rsid w:val="008220C4"/>
    <w:rsid w:val="008234F2"/>
    <w:rsid w:val="00832A2D"/>
    <w:rsid w:val="008367C8"/>
    <w:rsid w:val="00845224"/>
    <w:rsid w:val="00853615"/>
    <w:rsid w:val="008558F0"/>
    <w:rsid w:val="00855A0C"/>
    <w:rsid w:val="0086441B"/>
    <w:rsid w:val="00865E91"/>
    <w:rsid w:val="00867A13"/>
    <w:rsid w:val="00876B98"/>
    <w:rsid w:val="00877A4F"/>
    <w:rsid w:val="00883CBB"/>
    <w:rsid w:val="0088402F"/>
    <w:rsid w:val="00886806"/>
    <w:rsid w:val="008875CC"/>
    <w:rsid w:val="00890466"/>
    <w:rsid w:val="008933AD"/>
    <w:rsid w:val="00896A97"/>
    <w:rsid w:val="008A49AF"/>
    <w:rsid w:val="008A7E0B"/>
    <w:rsid w:val="008B08AC"/>
    <w:rsid w:val="008C6644"/>
    <w:rsid w:val="008C6C24"/>
    <w:rsid w:val="008C7B9D"/>
    <w:rsid w:val="008E0D08"/>
    <w:rsid w:val="008E3D67"/>
    <w:rsid w:val="008E3F39"/>
    <w:rsid w:val="008E739E"/>
    <w:rsid w:val="008F70F3"/>
    <w:rsid w:val="009018F2"/>
    <w:rsid w:val="00903D99"/>
    <w:rsid w:val="00905EB3"/>
    <w:rsid w:val="00910F64"/>
    <w:rsid w:val="00920EFC"/>
    <w:rsid w:val="00925CC9"/>
    <w:rsid w:val="009264FF"/>
    <w:rsid w:val="00935476"/>
    <w:rsid w:val="00935541"/>
    <w:rsid w:val="009402C4"/>
    <w:rsid w:val="00940B08"/>
    <w:rsid w:val="00941B80"/>
    <w:rsid w:val="0094742B"/>
    <w:rsid w:val="009578D3"/>
    <w:rsid w:val="00963F41"/>
    <w:rsid w:val="00973433"/>
    <w:rsid w:val="00984D75"/>
    <w:rsid w:val="0099079C"/>
    <w:rsid w:val="00996A48"/>
    <w:rsid w:val="009A0661"/>
    <w:rsid w:val="009A23F2"/>
    <w:rsid w:val="009A333E"/>
    <w:rsid w:val="009A7C3A"/>
    <w:rsid w:val="009B06BB"/>
    <w:rsid w:val="009B2C7D"/>
    <w:rsid w:val="009B5615"/>
    <w:rsid w:val="009C2D0B"/>
    <w:rsid w:val="009D1236"/>
    <w:rsid w:val="009D34CD"/>
    <w:rsid w:val="009E059E"/>
    <w:rsid w:val="009E10CA"/>
    <w:rsid w:val="009E7309"/>
    <w:rsid w:val="009F014F"/>
    <w:rsid w:val="009F0F8C"/>
    <w:rsid w:val="009F4D5B"/>
    <w:rsid w:val="009F7484"/>
    <w:rsid w:val="00A0399C"/>
    <w:rsid w:val="00A04FEC"/>
    <w:rsid w:val="00A06D80"/>
    <w:rsid w:val="00A15DE7"/>
    <w:rsid w:val="00A165F7"/>
    <w:rsid w:val="00A21F55"/>
    <w:rsid w:val="00A24E01"/>
    <w:rsid w:val="00A37905"/>
    <w:rsid w:val="00A41546"/>
    <w:rsid w:val="00A46589"/>
    <w:rsid w:val="00A46778"/>
    <w:rsid w:val="00A53226"/>
    <w:rsid w:val="00A55480"/>
    <w:rsid w:val="00A85E0F"/>
    <w:rsid w:val="00A85F91"/>
    <w:rsid w:val="00A90145"/>
    <w:rsid w:val="00A97A4E"/>
    <w:rsid w:val="00AA2C45"/>
    <w:rsid w:val="00AA433C"/>
    <w:rsid w:val="00AA5933"/>
    <w:rsid w:val="00AA678D"/>
    <w:rsid w:val="00AB5D75"/>
    <w:rsid w:val="00AC62A5"/>
    <w:rsid w:val="00AD0BED"/>
    <w:rsid w:val="00AD6313"/>
    <w:rsid w:val="00AF0E01"/>
    <w:rsid w:val="00AF5493"/>
    <w:rsid w:val="00B00FA0"/>
    <w:rsid w:val="00B06633"/>
    <w:rsid w:val="00B13D61"/>
    <w:rsid w:val="00B14394"/>
    <w:rsid w:val="00B1672B"/>
    <w:rsid w:val="00B21B57"/>
    <w:rsid w:val="00B23936"/>
    <w:rsid w:val="00B27F5F"/>
    <w:rsid w:val="00B33DE1"/>
    <w:rsid w:val="00B47BD6"/>
    <w:rsid w:val="00B56986"/>
    <w:rsid w:val="00B62B4A"/>
    <w:rsid w:val="00B65D90"/>
    <w:rsid w:val="00B667AB"/>
    <w:rsid w:val="00B7196A"/>
    <w:rsid w:val="00B7611B"/>
    <w:rsid w:val="00B805A0"/>
    <w:rsid w:val="00B8444F"/>
    <w:rsid w:val="00B96150"/>
    <w:rsid w:val="00B96359"/>
    <w:rsid w:val="00B96FF2"/>
    <w:rsid w:val="00BA0197"/>
    <w:rsid w:val="00BA1F5F"/>
    <w:rsid w:val="00BB0F54"/>
    <w:rsid w:val="00BD32C1"/>
    <w:rsid w:val="00BE4C98"/>
    <w:rsid w:val="00BE53E2"/>
    <w:rsid w:val="00BF1D3B"/>
    <w:rsid w:val="00BF3A14"/>
    <w:rsid w:val="00C03629"/>
    <w:rsid w:val="00C06583"/>
    <w:rsid w:val="00C065C9"/>
    <w:rsid w:val="00C07573"/>
    <w:rsid w:val="00C14474"/>
    <w:rsid w:val="00C17499"/>
    <w:rsid w:val="00C17EC0"/>
    <w:rsid w:val="00C24774"/>
    <w:rsid w:val="00C24A9D"/>
    <w:rsid w:val="00C25259"/>
    <w:rsid w:val="00C32AD8"/>
    <w:rsid w:val="00C354BD"/>
    <w:rsid w:val="00C441E6"/>
    <w:rsid w:val="00C47DB2"/>
    <w:rsid w:val="00C53122"/>
    <w:rsid w:val="00C55B1F"/>
    <w:rsid w:val="00C6109C"/>
    <w:rsid w:val="00C6117A"/>
    <w:rsid w:val="00C645A8"/>
    <w:rsid w:val="00C769C1"/>
    <w:rsid w:val="00C817FA"/>
    <w:rsid w:val="00C828EF"/>
    <w:rsid w:val="00C86D5B"/>
    <w:rsid w:val="00C92144"/>
    <w:rsid w:val="00C97A3E"/>
    <w:rsid w:val="00CA1926"/>
    <w:rsid w:val="00CA3044"/>
    <w:rsid w:val="00CB26E3"/>
    <w:rsid w:val="00CB6B16"/>
    <w:rsid w:val="00CC0F96"/>
    <w:rsid w:val="00CC1FB0"/>
    <w:rsid w:val="00CD266A"/>
    <w:rsid w:val="00CD7E37"/>
    <w:rsid w:val="00CE2D16"/>
    <w:rsid w:val="00D02425"/>
    <w:rsid w:val="00D055AA"/>
    <w:rsid w:val="00D077E8"/>
    <w:rsid w:val="00D300B8"/>
    <w:rsid w:val="00D35094"/>
    <w:rsid w:val="00D36513"/>
    <w:rsid w:val="00D51C15"/>
    <w:rsid w:val="00D600EE"/>
    <w:rsid w:val="00D66893"/>
    <w:rsid w:val="00D73D8E"/>
    <w:rsid w:val="00D848E9"/>
    <w:rsid w:val="00D86599"/>
    <w:rsid w:val="00DA134C"/>
    <w:rsid w:val="00DA14F2"/>
    <w:rsid w:val="00DA197B"/>
    <w:rsid w:val="00DA273A"/>
    <w:rsid w:val="00DB0011"/>
    <w:rsid w:val="00DB2655"/>
    <w:rsid w:val="00DC3A15"/>
    <w:rsid w:val="00DC6445"/>
    <w:rsid w:val="00DC7567"/>
    <w:rsid w:val="00DC7819"/>
    <w:rsid w:val="00DD08B1"/>
    <w:rsid w:val="00DD0F57"/>
    <w:rsid w:val="00DD14C0"/>
    <w:rsid w:val="00DD1F01"/>
    <w:rsid w:val="00DD1F19"/>
    <w:rsid w:val="00DD43F9"/>
    <w:rsid w:val="00DE482D"/>
    <w:rsid w:val="00DE4F57"/>
    <w:rsid w:val="00DF1E0F"/>
    <w:rsid w:val="00DF478F"/>
    <w:rsid w:val="00E07674"/>
    <w:rsid w:val="00E109B6"/>
    <w:rsid w:val="00E10E15"/>
    <w:rsid w:val="00E266B2"/>
    <w:rsid w:val="00E267BE"/>
    <w:rsid w:val="00E27EB3"/>
    <w:rsid w:val="00E32027"/>
    <w:rsid w:val="00E32152"/>
    <w:rsid w:val="00E34E1E"/>
    <w:rsid w:val="00E4492D"/>
    <w:rsid w:val="00E46621"/>
    <w:rsid w:val="00E46925"/>
    <w:rsid w:val="00E5191A"/>
    <w:rsid w:val="00E65DF3"/>
    <w:rsid w:val="00E732B3"/>
    <w:rsid w:val="00E802C7"/>
    <w:rsid w:val="00E83604"/>
    <w:rsid w:val="00E84941"/>
    <w:rsid w:val="00E87D30"/>
    <w:rsid w:val="00E93860"/>
    <w:rsid w:val="00EA1CAE"/>
    <w:rsid w:val="00EB31E3"/>
    <w:rsid w:val="00EB4123"/>
    <w:rsid w:val="00EB62E4"/>
    <w:rsid w:val="00EC3409"/>
    <w:rsid w:val="00ED1EE2"/>
    <w:rsid w:val="00ED7BB8"/>
    <w:rsid w:val="00EE1A44"/>
    <w:rsid w:val="00EE2D7D"/>
    <w:rsid w:val="00EF0681"/>
    <w:rsid w:val="00EF5E77"/>
    <w:rsid w:val="00F00614"/>
    <w:rsid w:val="00F00B27"/>
    <w:rsid w:val="00F1368C"/>
    <w:rsid w:val="00F174C0"/>
    <w:rsid w:val="00F26503"/>
    <w:rsid w:val="00F34D03"/>
    <w:rsid w:val="00F34E13"/>
    <w:rsid w:val="00F37DC1"/>
    <w:rsid w:val="00F44EAE"/>
    <w:rsid w:val="00F45CEE"/>
    <w:rsid w:val="00F54DC3"/>
    <w:rsid w:val="00F67B42"/>
    <w:rsid w:val="00F70C5A"/>
    <w:rsid w:val="00F75422"/>
    <w:rsid w:val="00F77137"/>
    <w:rsid w:val="00F81D31"/>
    <w:rsid w:val="00F81E4B"/>
    <w:rsid w:val="00F86578"/>
    <w:rsid w:val="00F92509"/>
    <w:rsid w:val="00FA324A"/>
    <w:rsid w:val="00FA5E31"/>
    <w:rsid w:val="00FD3AD4"/>
    <w:rsid w:val="00FF01ED"/>
    <w:rsid w:val="00FF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49CA11"/>
  <w15:chartTrackingRefBased/>
  <w15:docId w15:val="{719DF0E6-510F-4A06-AF74-785C2A75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FA"/>
    <w:rPr>
      <w:color w:val="0000FF"/>
      <w:u w:val="single"/>
    </w:rPr>
  </w:style>
  <w:style w:type="paragraph" w:styleId="ListParagraph">
    <w:name w:val="List Paragraph"/>
    <w:basedOn w:val="Normal"/>
    <w:uiPriority w:val="34"/>
    <w:qFormat/>
    <w:rsid w:val="00725B18"/>
    <w:pPr>
      <w:ind w:left="720"/>
      <w:contextualSpacing/>
    </w:pPr>
  </w:style>
  <w:style w:type="paragraph" w:styleId="BalloonText">
    <w:name w:val="Balloon Text"/>
    <w:basedOn w:val="Normal"/>
    <w:link w:val="BalloonTextChar"/>
    <w:semiHidden/>
    <w:unhideWhenUsed/>
    <w:rsid w:val="006B08E5"/>
    <w:rPr>
      <w:rFonts w:ascii="Segoe UI" w:hAnsi="Segoe UI" w:cs="Segoe UI"/>
      <w:sz w:val="18"/>
      <w:szCs w:val="18"/>
    </w:rPr>
  </w:style>
  <w:style w:type="character" w:customStyle="1" w:styleId="BalloonTextChar">
    <w:name w:val="Balloon Text Char"/>
    <w:link w:val="BalloonText"/>
    <w:semiHidden/>
    <w:rsid w:val="006B0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52185">
      <w:bodyDiv w:val="1"/>
      <w:marLeft w:val="0"/>
      <w:marRight w:val="0"/>
      <w:marTop w:val="0"/>
      <w:marBottom w:val="0"/>
      <w:divBdr>
        <w:top w:val="none" w:sz="0" w:space="0" w:color="auto"/>
        <w:left w:val="none" w:sz="0" w:space="0" w:color="auto"/>
        <w:bottom w:val="none" w:sz="0" w:space="0" w:color="auto"/>
        <w:right w:val="none" w:sz="0" w:space="0" w:color="auto"/>
      </w:divBdr>
    </w:div>
    <w:div w:id="1628244057">
      <w:bodyDiv w:val="1"/>
      <w:marLeft w:val="0"/>
      <w:marRight w:val="0"/>
      <w:marTop w:val="0"/>
      <w:marBottom w:val="0"/>
      <w:divBdr>
        <w:top w:val="none" w:sz="0" w:space="0" w:color="auto"/>
        <w:left w:val="none" w:sz="0" w:space="0" w:color="auto"/>
        <w:bottom w:val="none" w:sz="0" w:space="0" w:color="auto"/>
        <w:right w:val="none" w:sz="0" w:space="0" w:color="auto"/>
      </w:divBdr>
      <w:divsChild>
        <w:div w:id="1549100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D1E91C7287D43B2D902915E39261E" ma:contentTypeVersion="19" ma:contentTypeDescription="Create a new document." ma:contentTypeScope="" ma:versionID="9eecadcd07a6518fcce0c4ce24fc6c3b">
  <xsd:schema xmlns:xsd="http://www.w3.org/2001/XMLSchema" xmlns:xs="http://www.w3.org/2001/XMLSchema" xmlns:p="http://schemas.microsoft.com/office/2006/metadata/properties" targetNamespace="http://schemas.microsoft.com/office/2006/metadata/properties" ma:root="true" ma:fieldsID="309ea5b55547567b199a02a99b81ea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1754A-1E94-48DC-BA11-183BD5989603}"/>
</file>

<file path=customXml/itemProps2.xml><?xml version="1.0" encoding="utf-8"?>
<ds:datastoreItem xmlns:ds="http://schemas.openxmlformats.org/officeDocument/2006/customXml" ds:itemID="{0E8F107E-89BB-48B6-A48A-4A8C44DBFA12}">
  <ds:schemaRefs>
    <ds:schemaRef ds:uri="http://schemas.microsoft.com/sharepoint/v3/contenttype/forms"/>
  </ds:schemaRefs>
</ds:datastoreItem>
</file>

<file path=customXml/itemProps3.xml><?xml version="1.0" encoding="utf-8"?>
<ds:datastoreItem xmlns:ds="http://schemas.openxmlformats.org/officeDocument/2006/customXml" ds:itemID="{95DF97EF-BCE3-4B53-9BDF-FDBF2BDF4304}">
  <ds:schemaRef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B4D8ABD3-E87F-42E5-B3A2-60FBA84F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1595</Words>
  <Characters>9097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Padilla-Jackson, Olivia</dc:creator>
  <cp:keywords/>
  <cp:lastModifiedBy>Chapman, Paul</cp:lastModifiedBy>
  <cp:revision>2</cp:revision>
  <cp:lastPrinted>2016-09-26T17:49:00Z</cp:lastPrinted>
  <dcterms:created xsi:type="dcterms:W3CDTF">2018-02-13T23:19:00Z</dcterms:created>
  <dcterms:modified xsi:type="dcterms:W3CDTF">2018-02-13T23:19:00Z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0x0101005B6D1E91C7287D43B2D902915E39261E</vt:lpwstr>
  </property>
</Properties>
</file>